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9D53" w14:textId="77777777" w:rsidR="00AB61B6" w:rsidRDefault="004B5B41">
      <w:pPr>
        <w:pStyle w:val="a6"/>
        <w:shd w:val="clear" w:color="auto" w:fill="FFFFFF"/>
        <w:spacing w:before="0" w:beforeAutospacing="0" w:after="0" w:afterAutospacing="0" w:line="360" w:lineRule="auto"/>
        <w:rPr>
          <w:rFonts w:ascii="微软雅黑" w:eastAsia="微软雅黑" w:hAnsi="微软雅黑" w:cs="微软雅黑"/>
          <w:bCs/>
          <w:color w:val="333333"/>
          <w:sz w:val="16"/>
          <w:szCs w:val="16"/>
        </w:rPr>
      </w:pPr>
      <w:r>
        <w:rPr>
          <w:rFonts w:ascii="微软雅黑" w:eastAsia="微软雅黑" w:hAnsi="微软雅黑" w:cs="微软雅黑" w:hint="eastAsia"/>
          <w:bCs/>
          <w:color w:val="333333"/>
          <w:sz w:val="14"/>
          <w:szCs w:val="14"/>
          <w:shd w:val="clear" w:color="auto" w:fill="FFFFFF"/>
        </w:rPr>
        <w:t>   </w:t>
      </w:r>
    </w:p>
    <w:p w14:paraId="48DA5C0F" w14:textId="77777777" w:rsidR="00AB61B6" w:rsidRDefault="004B5B41">
      <w:pPr>
        <w:pStyle w:val="a6"/>
        <w:shd w:val="clear" w:color="auto" w:fill="FFFFFF"/>
        <w:spacing w:before="0" w:beforeAutospacing="0" w:after="0" w:afterAutospacing="0" w:line="360" w:lineRule="auto"/>
        <w:jc w:val="center"/>
        <w:rPr>
          <w:rFonts w:asciiTheme="minorEastAsia" w:eastAsiaTheme="minorEastAsia" w:hAnsiTheme="minorEastAsia" w:cstheme="minorEastAsia"/>
          <w:bCs/>
          <w:color w:val="333333"/>
          <w:sz w:val="44"/>
          <w:szCs w:val="44"/>
        </w:rPr>
      </w:pPr>
      <w:r>
        <w:rPr>
          <w:rStyle w:val="a7"/>
          <w:rFonts w:asciiTheme="minorEastAsia" w:eastAsiaTheme="minorEastAsia" w:hAnsiTheme="minorEastAsia" w:cstheme="minorEastAsia" w:hint="eastAsia"/>
          <w:b w:val="0"/>
          <w:bCs/>
          <w:color w:val="333333"/>
          <w:sz w:val="44"/>
          <w:szCs w:val="44"/>
          <w:shd w:val="clear" w:color="auto" w:fill="FFFFFF"/>
        </w:rPr>
        <w:t>山东省房屋建筑和市政工程</w:t>
      </w:r>
      <w:r>
        <w:rPr>
          <w:rStyle w:val="a7"/>
          <w:rFonts w:asciiTheme="minorEastAsia" w:eastAsiaTheme="minorEastAsia" w:hAnsiTheme="minorEastAsia" w:cstheme="minorEastAsia" w:hint="eastAsia"/>
          <w:b w:val="0"/>
          <w:bCs/>
          <w:color w:val="333333"/>
          <w:sz w:val="44"/>
          <w:szCs w:val="44"/>
          <w:shd w:val="clear" w:color="auto" w:fill="FFFFFF"/>
        </w:rPr>
        <w:br/>
      </w:r>
      <w:r>
        <w:rPr>
          <w:rStyle w:val="a7"/>
          <w:rFonts w:asciiTheme="minorEastAsia" w:eastAsiaTheme="minorEastAsia" w:hAnsiTheme="minorEastAsia" w:cstheme="minorEastAsia" w:hint="eastAsia"/>
          <w:b w:val="0"/>
          <w:bCs/>
          <w:color w:val="333333"/>
          <w:sz w:val="44"/>
          <w:szCs w:val="44"/>
          <w:shd w:val="clear" w:color="auto" w:fill="FFFFFF"/>
        </w:rPr>
        <w:t>质量监督管理办法</w:t>
      </w:r>
    </w:p>
    <w:p w14:paraId="7C0A7C4B" w14:textId="77777777" w:rsidR="00AB61B6" w:rsidRDefault="004B5B41">
      <w:pPr>
        <w:pStyle w:val="a6"/>
        <w:shd w:val="clear" w:color="auto" w:fill="FFFFFF"/>
        <w:spacing w:before="0" w:beforeAutospacing="0" w:after="0" w:afterAutospacing="0" w:line="360" w:lineRule="auto"/>
        <w:ind w:firstLineChars="200" w:firstLine="640"/>
        <w:rPr>
          <w:rFonts w:ascii="楷体" w:eastAsia="楷体" w:hAnsi="楷体" w:cs="楷体"/>
          <w:bCs/>
          <w:sz w:val="32"/>
          <w:szCs w:val="32"/>
        </w:rPr>
      </w:pPr>
      <w:r>
        <w:rPr>
          <w:rFonts w:ascii="楷体" w:eastAsia="楷体" w:hAnsi="楷体" w:cs="楷体" w:hint="eastAsia"/>
          <w:bCs/>
          <w:color w:val="333333"/>
          <w:sz w:val="32"/>
          <w:szCs w:val="32"/>
          <w:shd w:val="clear" w:color="auto" w:fill="FFFFFF"/>
        </w:rPr>
        <w:t>（</w:t>
      </w:r>
      <w:r>
        <w:rPr>
          <w:rFonts w:ascii="楷体" w:eastAsia="楷体" w:hAnsi="楷体" w:cs="楷体" w:hint="eastAsia"/>
          <w:bCs/>
          <w:sz w:val="32"/>
          <w:szCs w:val="32"/>
        </w:rPr>
        <w:t>2017</w:t>
      </w:r>
      <w:r>
        <w:rPr>
          <w:rFonts w:ascii="楷体" w:eastAsia="楷体" w:hAnsi="楷体" w:cs="楷体" w:hint="eastAsia"/>
          <w:bCs/>
          <w:sz w:val="32"/>
          <w:szCs w:val="32"/>
        </w:rPr>
        <w:t>年</w:t>
      </w:r>
      <w:r>
        <w:rPr>
          <w:rFonts w:ascii="楷体" w:eastAsia="楷体" w:hAnsi="楷体" w:cs="楷体" w:hint="eastAsia"/>
          <w:bCs/>
          <w:sz w:val="32"/>
          <w:szCs w:val="32"/>
        </w:rPr>
        <w:t>5</w:t>
      </w:r>
      <w:r>
        <w:rPr>
          <w:rFonts w:ascii="楷体" w:eastAsia="楷体" w:hAnsi="楷体" w:cs="楷体" w:hint="eastAsia"/>
          <w:bCs/>
          <w:sz w:val="32"/>
          <w:szCs w:val="32"/>
        </w:rPr>
        <w:t>月</w:t>
      </w:r>
      <w:r>
        <w:rPr>
          <w:rFonts w:ascii="楷体" w:eastAsia="楷体" w:hAnsi="楷体" w:cs="楷体" w:hint="eastAsia"/>
          <w:bCs/>
          <w:sz w:val="32"/>
          <w:szCs w:val="32"/>
        </w:rPr>
        <w:t>21</w:t>
      </w:r>
      <w:r>
        <w:rPr>
          <w:rFonts w:ascii="楷体" w:eastAsia="楷体" w:hAnsi="楷体" w:cs="楷体" w:hint="eastAsia"/>
          <w:bCs/>
          <w:sz w:val="32"/>
          <w:szCs w:val="32"/>
        </w:rPr>
        <w:t>日山东省政府令第</w:t>
      </w:r>
      <w:r>
        <w:rPr>
          <w:rFonts w:ascii="楷体" w:eastAsia="楷体" w:hAnsi="楷体" w:cs="楷体" w:hint="eastAsia"/>
          <w:bCs/>
          <w:sz w:val="32"/>
          <w:szCs w:val="32"/>
        </w:rPr>
        <w:t>308</w:t>
      </w:r>
      <w:r>
        <w:rPr>
          <w:rFonts w:ascii="楷体" w:eastAsia="楷体" w:hAnsi="楷体" w:cs="楷体" w:hint="eastAsia"/>
          <w:bCs/>
          <w:sz w:val="32"/>
          <w:szCs w:val="32"/>
        </w:rPr>
        <w:t>号公布</w:t>
      </w:r>
      <w:r>
        <w:rPr>
          <w:rFonts w:ascii="楷体" w:eastAsia="楷体" w:hAnsi="楷体" w:cs="楷体" w:hint="eastAsia"/>
          <w:bCs/>
          <w:sz w:val="32"/>
          <w:szCs w:val="32"/>
        </w:rPr>
        <w:t xml:space="preserve">  </w:t>
      </w:r>
      <w:r>
        <w:rPr>
          <w:rFonts w:ascii="楷体" w:eastAsia="楷体" w:hAnsi="楷体" w:cs="楷体" w:hint="eastAsia"/>
          <w:bCs/>
          <w:sz w:val="32"/>
          <w:szCs w:val="32"/>
        </w:rPr>
        <w:t>自</w:t>
      </w:r>
      <w:r>
        <w:rPr>
          <w:rFonts w:ascii="楷体" w:eastAsia="楷体" w:hAnsi="楷体" w:cs="楷体" w:hint="eastAsia"/>
          <w:bCs/>
          <w:sz w:val="32"/>
          <w:szCs w:val="32"/>
        </w:rPr>
        <w:t>2017</w:t>
      </w:r>
      <w:r>
        <w:rPr>
          <w:rFonts w:ascii="楷体" w:eastAsia="楷体" w:hAnsi="楷体" w:cs="楷体" w:hint="eastAsia"/>
          <w:bCs/>
          <w:sz w:val="32"/>
          <w:szCs w:val="32"/>
        </w:rPr>
        <w:t>年</w:t>
      </w:r>
      <w:r>
        <w:rPr>
          <w:rFonts w:ascii="楷体" w:eastAsia="楷体" w:hAnsi="楷体" w:cs="楷体" w:hint="eastAsia"/>
          <w:bCs/>
          <w:sz w:val="32"/>
          <w:szCs w:val="32"/>
        </w:rPr>
        <w:t>7</w:t>
      </w:r>
      <w:r>
        <w:rPr>
          <w:rFonts w:ascii="楷体" w:eastAsia="楷体" w:hAnsi="楷体" w:cs="楷体" w:hint="eastAsia"/>
          <w:bCs/>
          <w:sz w:val="32"/>
          <w:szCs w:val="32"/>
        </w:rPr>
        <w:t>月</w:t>
      </w:r>
      <w:r>
        <w:rPr>
          <w:rFonts w:ascii="楷体" w:eastAsia="楷体" w:hAnsi="楷体" w:cs="楷体" w:hint="eastAsia"/>
          <w:bCs/>
          <w:sz w:val="32"/>
          <w:szCs w:val="32"/>
        </w:rPr>
        <w:t>1</w:t>
      </w:r>
      <w:r>
        <w:rPr>
          <w:rFonts w:ascii="楷体" w:eastAsia="楷体" w:hAnsi="楷体" w:cs="楷体" w:hint="eastAsia"/>
          <w:bCs/>
          <w:sz w:val="32"/>
          <w:szCs w:val="32"/>
        </w:rPr>
        <w:t>日起施行）</w:t>
      </w:r>
    </w:p>
    <w:p w14:paraId="394F4913" w14:textId="77777777" w:rsidR="00AB61B6" w:rsidRDefault="00AB61B6">
      <w:pPr>
        <w:pStyle w:val="a6"/>
        <w:shd w:val="clear" w:color="auto" w:fill="FFFFFF"/>
        <w:spacing w:before="0" w:beforeAutospacing="0" w:after="0" w:afterAutospacing="0" w:line="360" w:lineRule="auto"/>
        <w:ind w:firstLineChars="200" w:firstLine="640"/>
        <w:jc w:val="center"/>
        <w:rPr>
          <w:rStyle w:val="a7"/>
          <w:rFonts w:ascii="黑体" w:eastAsia="黑体" w:hAnsi="黑体" w:cs="黑体"/>
          <w:b w:val="0"/>
          <w:bCs/>
          <w:color w:val="333333"/>
          <w:sz w:val="32"/>
          <w:szCs w:val="32"/>
          <w:shd w:val="clear" w:color="auto" w:fill="FFFFFF"/>
        </w:rPr>
      </w:pPr>
    </w:p>
    <w:p w14:paraId="31B3333F" w14:textId="77777777" w:rsidR="00AB61B6" w:rsidRDefault="004B5B41">
      <w:pPr>
        <w:pStyle w:val="a6"/>
        <w:shd w:val="clear" w:color="auto" w:fill="FFFFFF"/>
        <w:spacing w:before="0" w:beforeAutospacing="0" w:after="0" w:afterAutospacing="0" w:line="360" w:lineRule="auto"/>
        <w:ind w:firstLineChars="200" w:firstLine="640"/>
        <w:jc w:val="center"/>
        <w:rPr>
          <w:rStyle w:val="a7"/>
          <w:rFonts w:ascii="黑体" w:eastAsia="黑体" w:hAnsi="黑体" w:cs="黑体"/>
          <w:b w:val="0"/>
          <w:bCs/>
          <w:color w:val="333333"/>
          <w:sz w:val="32"/>
          <w:szCs w:val="32"/>
          <w:shd w:val="clear" w:color="auto" w:fill="FFFFFF"/>
        </w:rPr>
      </w:pPr>
      <w:r>
        <w:rPr>
          <w:rStyle w:val="a7"/>
          <w:rFonts w:ascii="黑体" w:eastAsia="黑体" w:hAnsi="黑体" w:cs="黑体" w:hint="eastAsia"/>
          <w:b w:val="0"/>
          <w:bCs/>
          <w:color w:val="333333"/>
          <w:sz w:val="32"/>
          <w:szCs w:val="32"/>
          <w:shd w:val="clear" w:color="auto" w:fill="FFFFFF"/>
        </w:rPr>
        <w:t>第一章</w:t>
      </w:r>
      <w:r>
        <w:rPr>
          <w:rStyle w:val="a7"/>
          <w:rFonts w:ascii="黑体" w:eastAsia="黑体" w:hAnsi="黑体" w:cs="黑体" w:hint="eastAsia"/>
          <w:b w:val="0"/>
          <w:bCs/>
          <w:color w:val="333333"/>
          <w:sz w:val="32"/>
          <w:szCs w:val="32"/>
          <w:shd w:val="clear" w:color="auto" w:fill="FFFFFF"/>
        </w:rPr>
        <w:t xml:space="preserve">  </w:t>
      </w:r>
      <w:r>
        <w:rPr>
          <w:rStyle w:val="a7"/>
          <w:rFonts w:ascii="黑体" w:eastAsia="黑体" w:hAnsi="黑体" w:cs="黑体" w:hint="eastAsia"/>
          <w:b w:val="0"/>
          <w:bCs/>
          <w:color w:val="333333"/>
          <w:sz w:val="32"/>
          <w:szCs w:val="32"/>
          <w:shd w:val="clear" w:color="auto" w:fill="FFFFFF"/>
        </w:rPr>
        <w:t>总</w:t>
      </w:r>
      <w:r>
        <w:rPr>
          <w:rStyle w:val="a7"/>
          <w:rFonts w:ascii="黑体" w:eastAsia="黑体" w:hAnsi="黑体" w:cs="黑体" w:hint="eastAsia"/>
          <w:b w:val="0"/>
          <w:bCs/>
          <w:color w:val="333333"/>
          <w:sz w:val="32"/>
          <w:szCs w:val="32"/>
          <w:shd w:val="clear" w:color="auto" w:fill="FFFFFF"/>
        </w:rPr>
        <w:t xml:space="preserve"> </w:t>
      </w:r>
      <w:r>
        <w:rPr>
          <w:rStyle w:val="a7"/>
          <w:rFonts w:ascii="黑体" w:eastAsia="黑体" w:hAnsi="黑体" w:cs="黑体" w:hint="eastAsia"/>
          <w:b w:val="0"/>
          <w:bCs/>
          <w:color w:val="333333"/>
          <w:sz w:val="32"/>
          <w:szCs w:val="32"/>
          <w:shd w:val="clear" w:color="auto" w:fill="FFFFFF"/>
        </w:rPr>
        <w:t>则</w:t>
      </w:r>
    </w:p>
    <w:p w14:paraId="42C1CD74" w14:textId="77777777" w:rsidR="00AB61B6" w:rsidRDefault="00AB61B6">
      <w:pPr>
        <w:pStyle w:val="a6"/>
        <w:shd w:val="clear" w:color="auto" w:fill="FFFFFF"/>
        <w:spacing w:before="0" w:beforeAutospacing="0" w:after="0" w:afterAutospacing="0" w:line="360" w:lineRule="auto"/>
        <w:ind w:firstLineChars="200" w:firstLine="640"/>
        <w:jc w:val="center"/>
        <w:rPr>
          <w:rStyle w:val="a7"/>
          <w:rFonts w:ascii="黑体" w:eastAsia="黑体" w:hAnsi="黑体" w:cs="黑体"/>
          <w:b w:val="0"/>
          <w:bCs/>
          <w:color w:val="333333"/>
          <w:sz w:val="32"/>
          <w:szCs w:val="32"/>
          <w:shd w:val="clear" w:color="auto" w:fill="FFFFFF"/>
        </w:rPr>
      </w:pPr>
    </w:p>
    <w:p w14:paraId="1FF3C59E"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第一条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为了加强房屋建筑和市政工程质量监督管理，保证工程质量，保护人民生命和财产安全，根据《中华人民共和国建筑法》和国务院《建设工程质量管理条例》等法律、法规，结合本省实际，制定本办法。</w:t>
      </w:r>
    </w:p>
    <w:p w14:paraId="65F0F625"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第二条</w:t>
      </w:r>
      <w:r>
        <w:rPr>
          <w:rFonts w:ascii="黑体" w:eastAsia="黑体" w:hAnsi="黑体" w:cs="黑体"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在本省行政区域内进行房屋建筑和市政工程的新建、扩建、改建及其工程质量监督管理，适用本办法。</w:t>
      </w:r>
    </w:p>
    <w:p w14:paraId="681FC8AC"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第三条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本办法所称房屋建筑工程，是指各类房屋建筑及其附属设施和与其配套的线路、管道、设备安装工程以及室内外装修工程。</w:t>
      </w:r>
    </w:p>
    <w:p w14:paraId="26626985"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本办法所称市政工程，是指城镇道路、轨道交通、供水、排水、燃气、热力、园林、环卫、公交场站、污水处理、垃圾处理、防洪、地下公共设施等工程及其附属设施的土建、管道、设备安</w:t>
      </w:r>
      <w:r>
        <w:rPr>
          <w:rFonts w:ascii="仿宋" w:eastAsia="仿宋" w:hAnsi="仿宋" w:cs="仿宋" w:hint="eastAsia"/>
          <w:bCs/>
          <w:color w:val="333333"/>
          <w:sz w:val="32"/>
          <w:szCs w:val="32"/>
          <w:shd w:val="clear" w:color="auto" w:fill="FFFFFF"/>
        </w:rPr>
        <w:lastRenderedPageBreak/>
        <w:t>装工程。</w:t>
      </w:r>
    </w:p>
    <w:p w14:paraId="2876D089"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房屋建筑工程和市政工程以下统称工程。</w:t>
      </w:r>
    </w:p>
    <w:p w14:paraId="712ADA9A"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第四条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省住房城乡建设主管部门负责全省工程质量监督管理工作。设区的市、县（市、区）</w:t>
      </w:r>
      <w:r>
        <w:rPr>
          <w:rFonts w:ascii="仿宋" w:eastAsia="仿宋" w:hAnsi="仿宋" w:cs="仿宋" w:hint="eastAsia"/>
          <w:bCs/>
          <w:color w:val="333333"/>
          <w:sz w:val="32"/>
          <w:szCs w:val="32"/>
          <w:shd w:val="clear" w:color="auto" w:fill="FFFFFF"/>
        </w:rPr>
        <w:t>住房城乡建设主管部门负责本行政区域的工程质量监督管理工作，具体工作由其所属的工程质量监督机构实施。</w:t>
      </w:r>
    </w:p>
    <w:p w14:paraId="1411470D"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省住房城乡建设主管部门应当制定工程质量监督工作规范，健全考核制度，依法对工程质量监督机构进行监督指导。</w:t>
      </w:r>
    </w:p>
    <w:p w14:paraId="75DF6FFF"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第五条</w:t>
      </w:r>
      <w:r>
        <w:rPr>
          <w:rFonts w:ascii="黑体" w:eastAsia="黑体" w:hAnsi="黑体" w:cs="黑体"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工程质量监督机构依法履行职能所必需的经费，由同级财政部门按照国家和省有关规定予以保障。</w:t>
      </w:r>
    </w:p>
    <w:p w14:paraId="17D88545"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工程质量监督机构可以采取向社会力量购买服务的方式，将工程技术服务和辅助性事项委托给具备相应条件的企业、单位和其他社会组织承担。</w:t>
      </w:r>
    </w:p>
    <w:p w14:paraId="687D76D0"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第六条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建设、勘察、设计、施工、监理等工程质量责任主体，以及施工图审查、工程质量</w:t>
      </w:r>
      <w:r>
        <w:rPr>
          <w:rFonts w:ascii="仿宋" w:eastAsia="仿宋" w:hAnsi="仿宋" w:cs="仿宋" w:hint="eastAsia"/>
          <w:bCs/>
          <w:color w:val="333333"/>
          <w:sz w:val="32"/>
          <w:szCs w:val="32"/>
          <w:shd w:val="clear" w:color="auto" w:fill="FFFFFF"/>
        </w:rPr>
        <w:t>检测、预拌混凝土预拌砂浆及建筑构配件生产等与工程质量有关的单位，应当建立质量保证体系，落实工程质量责任，依法对工程质量负责。</w:t>
      </w:r>
    </w:p>
    <w:p w14:paraId="30440618"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实行工程质量责任主体项目负责人质量终身责任制。参与工程建设的项目负责人应当按照法律、法规和有关规定，在工程设</w:t>
      </w:r>
      <w:r>
        <w:rPr>
          <w:rFonts w:ascii="仿宋" w:eastAsia="仿宋" w:hAnsi="仿宋" w:cs="仿宋" w:hint="eastAsia"/>
          <w:bCs/>
          <w:color w:val="333333"/>
          <w:sz w:val="32"/>
          <w:szCs w:val="32"/>
          <w:shd w:val="clear" w:color="auto" w:fill="FFFFFF"/>
        </w:rPr>
        <w:lastRenderedPageBreak/>
        <w:t>计使用年限内对工程质量承担相应责任。</w:t>
      </w:r>
    </w:p>
    <w:p w14:paraId="3CAA9C36"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第七条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住房城乡建设主管部门应当建立工程质量责任主体和有关单位的工程质量管理信用档案，实施信用奖惩制度。</w:t>
      </w:r>
    </w:p>
    <w:p w14:paraId="7837A71E"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第八条</w:t>
      </w:r>
      <w:r>
        <w:rPr>
          <w:rFonts w:ascii="黑体" w:eastAsia="黑体" w:hAnsi="黑体" w:cs="黑体"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鼓励工程质量责任主体和有关单位采用先进科学技术和管理方法，推广绿色建材、绿色施工和绿色建筑，推进建筑产业现代化。</w:t>
      </w:r>
    </w:p>
    <w:p w14:paraId="0A13327F"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鼓励创建精品工程，推行工程优质优价、工程担保和工程质量责任保险制度。</w:t>
      </w:r>
    </w:p>
    <w:p w14:paraId="1D84EAB6" w14:textId="77777777" w:rsidR="00AB61B6" w:rsidRDefault="004B5B41">
      <w:pPr>
        <w:pStyle w:val="a6"/>
        <w:shd w:val="clear" w:color="auto" w:fill="FFFFFF"/>
        <w:spacing w:before="0" w:beforeAutospacing="0" w:after="0" w:afterAutospacing="0" w:line="360" w:lineRule="auto"/>
        <w:ind w:firstLineChars="200" w:firstLine="640"/>
        <w:jc w:val="center"/>
        <w:rPr>
          <w:rStyle w:val="a7"/>
          <w:rFonts w:ascii="黑体" w:eastAsia="黑体" w:hAnsi="黑体" w:cs="黑体"/>
          <w:b w:val="0"/>
          <w:bCs/>
          <w:color w:val="333333"/>
          <w:sz w:val="32"/>
          <w:szCs w:val="32"/>
          <w:shd w:val="clear" w:color="auto" w:fill="FFFFFF"/>
        </w:rPr>
      </w:pPr>
      <w:r>
        <w:rPr>
          <w:rStyle w:val="a7"/>
          <w:rFonts w:ascii="仿宋" w:eastAsia="仿宋" w:hAnsi="仿宋" w:cs="仿宋" w:hint="eastAsia"/>
          <w:b w:val="0"/>
          <w:bCs/>
          <w:color w:val="333333"/>
          <w:sz w:val="32"/>
          <w:szCs w:val="32"/>
          <w:shd w:val="clear" w:color="auto" w:fill="FFFFFF"/>
        </w:rPr>
        <w:br/>
      </w:r>
      <w:r>
        <w:rPr>
          <w:rStyle w:val="a7"/>
          <w:rFonts w:ascii="黑体" w:eastAsia="黑体" w:hAnsi="黑体" w:cs="黑体" w:hint="eastAsia"/>
          <w:b w:val="0"/>
          <w:bCs/>
          <w:color w:val="333333"/>
          <w:sz w:val="32"/>
          <w:szCs w:val="32"/>
          <w:shd w:val="clear" w:color="auto" w:fill="FFFFFF"/>
        </w:rPr>
        <w:t>第二章</w:t>
      </w:r>
      <w:r>
        <w:rPr>
          <w:rStyle w:val="a7"/>
          <w:rFonts w:ascii="黑体" w:eastAsia="黑体" w:hAnsi="黑体" w:cs="黑体" w:hint="eastAsia"/>
          <w:b w:val="0"/>
          <w:bCs/>
          <w:color w:val="333333"/>
          <w:sz w:val="32"/>
          <w:szCs w:val="32"/>
          <w:shd w:val="clear" w:color="auto" w:fill="FFFFFF"/>
        </w:rPr>
        <w:t xml:space="preserve">  </w:t>
      </w:r>
      <w:r>
        <w:rPr>
          <w:rStyle w:val="a7"/>
          <w:rFonts w:ascii="黑体" w:eastAsia="黑体" w:hAnsi="黑体" w:cs="黑体" w:hint="eastAsia"/>
          <w:b w:val="0"/>
          <w:bCs/>
          <w:color w:val="333333"/>
          <w:sz w:val="32"/>
          <w:szCs w:val="32"/>
          <w:shd w:val="clear" w:color="auto" w:fill="FFFFFF"/>
        </w:rPr>
        <w:t>工程质量监督手续</w:t>
      </w:r>
    </w:p>
    <w:p w14:paraId="0F2D00EB" w14:textId="77777777" w:rsidR="00AB61B6" w:rsidRDefault="00AB61B6">
      <w:pPr>
        <w:pStyle w:val="a6"/>
        <w:shd w:val="clear" w:color="auto" w:fill="FFFFFF"/>
        <w:spacing w:before="0" w:beforeAutospacing="0" w:after="0" w:afterAutospacing="0" w:line="360" w:lineRule="auto"/>
        <w:ind w:firstLineChars="200" w:firstLine="640"/>
        <w:jc w:val="center"/>
        <w:rPr>
          <w:rStyle w:val="a7"/>
          <w:rFonts w:ascii="仿宋" w:eastAsia="仿宋" w:hAnsi="仿宋" w:cs="仿宋"/>
          <w:b w:val="0"/>
          <w:bCs/>
          <w:color w:val="333333"/>
          <w:sz w:val="32"/>
          <w:szCs w:val="32"/>
          <w:shd w:val="clear" w:color="auto" w:fill="FFFFFF"/>
        </w:rPr>
      </w:pPr>
    </w:p>
    <w:p w14:paraId="4C88DEB5"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第九条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建设单位在办理施工许可证前，应当向工程质量监督机构申请办理工程质量监督手续。</w:t>
      </w:r>
    </w:p>
    <w:p w14:paraId="39D4AD75"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工程投资额在</w:t>
      </w:r>
      <w:r>
        <w:rPr>
          <w:rFonts w:ascii="仿宋" w:eastAsia="仿宋" w:hAnsi="仿宋" w:cs="仿宋" w:hint="eastAsia"/>
          <w:bCs/>
          <w:color w:val="333333"/>
          <w:sz w:val="32"/>
          <w:szCs w:val="32"/>
          <w:shd w:val="clear" w:color="auto" w:fill="FFFFFF"/>
        </w:rPr>
        <w:t>30</w:t>
      </w:r>
      <w:r>
        <w:rPr>
          <w:rFonts w:ascii="仿宋" w:eastAsia="仿宋" w:hAnsi="仿宋" w:cs="仿宋" w:hint="eastAsia"/>
          <w:bCs/>
          <w:color w:val="333333"/>
          <w:sz w:val="32"/>
          <w:szCs w:val="32"/>
          <w:shd w:val="clear" w:color="auto" w:fill="FFFFFF"/>
        </w:rPr>
        <w:t>万元以上或者建筑面积在</w:t>
      </w:r>
      <w:r>
        <w:rPr>
          <w:rFonts w:ascii="仿宋" w:eastAsia="仿宋" w:hAnsi="仿宋" w:cs="仿宋" w:hint="eastAsia"/>
          <w:bCs/>
          <w:color w:val="333333"/>
          <w:sz w:val="32"/>
          <w:szCs w:val="32"/>
          <w:shd w:val="clear" w:color="auto" w:fill="FFFFFF"/>
        </w:rPr>
        <w:t>300</w:t>
      </w:r>
      <w:r>
        <w:rPr>
          <w:rFonts w:ascii="仿宋" w:eastAsia="仿宋" w:hAnsi="仿宋" w:cs="仿宋" w:hint="eastAsia"/>
          <w:bCs/>
          <w:color w:val="333333"/>
          <w:sz w:val="32"/>
          <w:szCs w:val="32"/>
          <w:shd w:val="clear" w:color="auto" w:fill="FFFFFF"/>
        </w:rPr>
        <w:t>平方米以上的工程，以及法律、法规、规章规定的其他工程，建设单位应当依法在开工前向县级以上人民政府住房城乡建设主管部门申领施工许可证。</w:t>
      </w:r>
    </w:p>
    <w:p w14:paraId="2F0F23F7"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第十条</w:t>
      </w:r>
      <w:r>
        <w:rPr>
          <w:rFonts w:ascii="黑体" w:eastAsia="黑体" w:hAnsi="黑体" w:cs="黑体"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本办法第九条第二款规定以外的限额以下小型工程，建设单位和个人应当在开工</w:t>
      </w:r>
      <w:proofErr w:type="gramStart"/>
      <w:r>
        <w:rPr>
          <w:rFonts w:ascii="仿宋" w:eastAsia="仿宋" w:hAnsi="仿宋" w:cs="仿宋" w:hint="eastAsia"/>
          <w:bCs/>
          <w:color w:val="333333"/>
          <w:sz w:val="32"/>
          <w:szCs w:val="32"/>
          <w:shd w:val="clear" w:color="auto" w:fill="FFFFFF"/>
        </w:rPr>
        <w:t>前持规划</w:t>
      </w:r>
      <w:proofErr w:type="gramEnd"/>
      <w:r>
        <w:rPr>
          <w:rFonts w:ascii="仿宋" w:eastAsia="仿宋" w:hAnsi="仿宋" w:cs="仿宋" w:hint="eastAsia"/>
          <w:bCs/>
          <w:color w:val="333333"/>
          <w:sz w:val="32"/>
          <w:szCs w:val="32"/>
          <w:shd w:val="clear" w:color="auto" w:fill="FFFFFF"/>
        </w:rPr>
        <w:t>许可证、施工图、施工</w:t>
      </w:r>
      <w:r>
        <w:rPr>
          <w:rFonts w:ascii="仿宋" w:eastAsia="仿宋" w:hAnsi="仿宋" w:cs="仿宋" w:hint="eastAsia"/>
          <w:bCs/>
          <w:color w:val="333333"/>
          <w:sz w:val="32"/>
          <w:szCs w:val="32"/>
          <w:shd w:val="clear" w:color="auto" w:fill="FFFFFF"/>
        </w:rPr>
        <w:lastRenderedPageBreak/>
        <w:t>方案报县级人民政府住房城乡建设主管部门备案。</w:t>
      </w:r>
    </w:p>
    <w:p w14:paraId="72E398FD"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县级人民政府住房城乡建设主管部门应当为建设单位和个人提供必要的技术指导，对工程建设过程进行抽查，发现工程质量隐患的及时提出整改要求。</w:t>
      </w:r>
    </w:p>
    <w:p w14:paraId="20710F15"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法律、法规、规章对乡村限额以下小型工程质量监督</w:t>
      </w:r>
      <w:r>
        <w:rPr>
          <w:rFonts w:ascii="仿宋" w:eastAsia="仿宋" w:hAnsi="仿宋" w:cs="仿宋" w:hint="eastAsia"/>
          <w:bCs/>
          <w:color w:val="333333"/>
          <w:sz w:val="32"/>
          <w:szCs w:val="32"/>
          <w:shd w:val="clear" w:color="auto" w:fill="FFFFFF"/>
        </w:rPr>
        <w:t>管理另有规定的，从其规定。</w:t>
      </w:r>
    </w:p>
    <w:p w14:paraId="2C5C6522"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第十一条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建设单位向工程质量监督机构申请办理工程质量监督手续，应当提交下列材料：</w:t>
      </w:r>
    </w:p>
    <w:p w14:paraId="6FA08E48"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（一）工程质量监督申报表；</w:t>
      </w:r>
    </w:p>
    <w:p w14:paraId="7D7F648D"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（二）施工图设计文件审查合格书；</w:t>
      </w:r>
    </w:p>
    <w:p w14:paraId="1B4173EE"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（三）施工、监理合同，依法通过招标方式发包项目的中标通知书；</w:t>
      </w:r>
    </w:p>
    <w:p w14:paraId="39092AEF"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（四）工程质量责任主体法定代表人明确项目负责人的授权书；</w:t>
      </w:r>
    </w:p>
    <w:p w14:paraId="2FC0D284"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（五）工程质量责任主体项目负责人签署的工程质量终身责任承诺书；</w:t>
      </w:r>
    </w:p>
    <w:p w14:paraId="1358D491"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（六）法律、法规、规章规定需要提交的其他材料。</w:t>
      </w:r>
    </w:p>
    <w:p w14:paraId="51DF8482"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对符合要求的，工程质量监督机构应当在</w:t>
      </w:r>
      <w:r>
        <w:rPr>
          <w:rFonts w:ascii="仿宋" w:eastAsia="仿宋" w:hAnsi="仿宋" w:cs="仿宋" w:hint="eastAsia"/>
          <w:bCs/>
          <w:color w:val="333333"/>
          <w:sz w:val="32"/>
          <w:szCs w:val="32"/>
          <w:shd w:val="clear" w:color="auto" w:fill="FFFFFF"/>
        </w:rPr>
        <w:t>3</w:t>
      </w:r>
      <w:r>
        <w:rPr>
          <w:rFonts w:ascii="仿宋" w:eastAsia="仿宋" w:hAnsi="仿宋" w:cs="仿宋" w:hint="eastAsia"/>
          <w:bCs/>
          <w:color w:val="333333"/>
          <w:sz w:val="32"/>
          <w:szCs w:val="32"/>
          <w:shd w:val="clear" w:color="auto" w:fill="FFFFFF"/>
        </w:rPr>
        <w:t>日内核发工程质量监督通知书，并建立工程质量监督信息档案；对不符合要求</w:t>
      </w:r>
      <w:r>
        <w:rPr>
          <w:rFonts w:ascii="仿宋" w:eastAsia="仿宋" w:hAnsi="仿宋" w:cs="仿宋" w:hint="eastAsia"/>
          <w:bCs/>
          <w:color w:val="333333"/>
          <w:sz w:val="32"/>
          <w:szCs w:val="32"/>
          <w:shd w:val="clear" w:color="auto" w:fill="FFFFFF"/>
        </w:rPr>
        <w:t>的，</w:t>
      </w:r>
      <w:r>
        <w:rPr>
          <w:rFonts w:ascii="仿宋" w:eastAsia="仿宋" w:hAnsi="仿宋" w:cs="仿宋" w:hint="eastAsia"/>
          <w:bCs/>
          <w:color w:val="333333"/>
          <w:sz w:val="32"/>
          <w:szCs w:val="32"/>
          <w:shd w:val="clear" w:color="auto" w:fill="FFFFFF"/>
        </w:rPr>
        <w:lastRenderedPageBreak/>
        <w:t>应当书面说明理由。</w:t>
      </w:r>
    </w:p>
    <w:p w14:paraId="06EB5429"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第十二条</w:t>
      </w:r>
      <w:r>
        <w:rPr>
          <w:rFonts w:ascii="黑体" w:eastAsia="黑体" w:hAnsi="黑体" w:cs="黑体"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设区的市、县（市、区）住房城乡建设主管部门及其工程质量监督机构，应当对本行政区域内已办理工程质量监督手续并取得施工许可证的工程项目实施工程质量监督。</w:t>
      </w:r>
    </w:p>
    <w:p w14:paraId="0D084FB6"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未按照本办法规定办理工程质量监督手续的，住房城乡建设主管部门不得为其办理施工许可证，建设单位不得开工，施工、监理企业不得参与工程建设。</w:t>
      </w:r>
    </w:p>
    <w:p w14:paraId="12E6B00B"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住房城乡建设主管部门及其工程质量监督机构违反规定办理施工许可证、工程质量监督手续的，上级住房城乡建设主管部门有权责令其撤销或者直接撤销该施工许可证、工程质量监督手续。因撤销给当事人合法权益造</w:t>
      </w:r>
      <w:r>
        <w:rPr>
          <w:rFonts w:ascii="仿宋" w:eastAsia="仿宋" w:hAnsi="仿宋" w:cs="仿宋" w:hint="eastAsia"/>
          <w:bCs/>
          <w:color w:val="333333"/>
          <w:sz w:val="32"/>
          <w:szCs w:val="32"/>
          <w:shd w:val="clear" w:color="auto" w:fill="FFFFFF"/>
        </w:rPr>
        <w:t>成损害的，应当依法给予赔偿。</w:t>
      </w:r>
    </w:p>
    <w:p w14:paraId="36FC4EF1"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第十三条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工程质量监督机构应当依据工程建设法律法规、强制性标准、监督工作规范和经审查合格的设计文件，结合工程的规模、类别和特点，制定工程质量监督工作计划并组织实施。</w:t>
      </w:r>
    </w:p>
    <w:p w14:paraId="086D4F31" w14:textId="77777777" w:rsidR="00AB61B6" w:rsidRDefault="004B5B41">
      <w:pPr>
        <w:pStyle w:val="a6"/>
        <w:shd w:val="clear" w:color="auto" w:fill="FFFFFF"/>
        <w:spacing w:before="0" w:beforeAutospacing="0" w:after="0" w:afterAutospacing="0" w:line="360" w:lineRule="auto"/>
        <w:ind w:firstLineChars="200" w:firstLine="640"/>
        <w:jc w:val="center"/>
        <w:rPr>
          <w:rStyle w:val="a7"/>
          <w:rFonts w:ascii="黑体" w:eastAsia="黑体" w:hAnsi="黑体" w:cs="黑体"/>
          <w:b w:val="0"/>
          <w:bCs/>
          <w:color w:val="333333"/>
          <w:sz w:val="32"/>
          <w:szCs w:val="32"/>
          <w:shd w:val="clear" w:color="auto" w:fill="FFFFFF"/>
        </w:rPr>
      </w:pPr>
      <w:r>
        <w:rPr>
          <w:rStyle w:val="a7"/>
          <w:rFonts w:ascii="仿宋" w:eastAsia="仿宋" w:hAnsi="仿宋" w:cs="仿宋" w:hint="eastAsia"/>
          <w:b w:val="0"/>
          <w:bCs/>
          <w:color w:val="333333"/>
          <w:sz w:val="32"/>
          <w:szCs w:val="32"/>
          <w:shd w:val="clear" w:color="auto" w:fill="FFFFFF"/>
        </w:rPr>
        <w:br/>
      </w:r>
      <w:r>
        <w:rPr>
          <w:rStyle w:val="a7"/>
          <w:rFonts w:ascii="黑体" w:eastAsia="黑体" w:hAnsi="黑体" w:cs="黑体" w:hint="eastAsia"/>
          <w:b w:val="0"/>
          <w:bCs/>
          <w:color w:val="333333"/>
          <w:sz w:val="32"/>
          <w:szCs w:val="32"/>
          <w:shd w:val="clear" w:color="auto" w:fill="FFFFFF"/>
        </w:rPr>
        <w:t>第三章</w:t>
      </w:r>
      <w:r>
        <w:rPr>
          <w:rStyle w:val="a7"/>
          <w:rFonts w:ascii="黑体" w:eastAsia="黑体" w:hAnsi="黑体" w:cs="黑体" w:hint="eastAsia"/>
          <w:b w:val="0"/>
          <w:bCs/>
          <w:color w:val="333333"/>
          <w:sz w:val="32"/>
          <w:szCs w:val="32"/>
          <w:shd w:val="clear" w:color="auto" w:fill="FFFFFF"/>
        </w:rPr>
        <w:t xml:space="preserve">  </w:t>
      </w:r>
      <w:r>
        <w:rPr>
          <w:rStyle w:val="a7"/>
          <w:rFonts w:ascii="黑体" w:eastAsia="黑体" w:hAnsi="黑体" w:cs="黑体" w:hint="eastAsia"/>
          <w:b w:val="0"/>
          <w:bCs/>
          <w:color w:val="333333"/>
          <w:sz w:val="32"/>
          <w:szCs w:val="32"/>
          <w:shd w:val="clear" w:color="auto" w:fill="FFFFFF"/>
        </w:rPr>
        <w:t>工程施工过程质量管理与监督</w:t>
      </w:r>
    </w:p>
    <w:p w14:paraId="6483C3E5" w14:textId="77777777" w:rsidR="00AB61B6" w:rsidRDefault="00AB61B6">
      <w:pPr>
        <w:pStyle w:val="a6"/>
        <w:shd w:val="clear" w:color="auto" w:fill="FFFFFF"/>
        <w:spacing w:before="0" w:beforeAutospacing="0" w:after="0" w:afterAutospacing="0" w:line="360" w:lineRule="auto"/>
        <w:ind w:firstLineChars="200" w:firstLine="640"/>
        <w:jc w:val="center"/>
        <w:rPr>
          <w:rStyle w:val="a7"/>
          <w:rFonts w:ascii="仿宋" w:eastAsia="仿宋" w:hAnsi="仿宋" w:cs="仿宋"/>
          <w:b w:val="0"/>
          <w:bCs/>
          <w:color w:val="333333"/>
          <w:sz w:val="32"/>
          <w:szCs w:val="32"/>
          <w:shd w:val="clear" w:color="auto" w:fill="FFFFFF"/>
        </w:rPr>
      </w:pPr>
    </w:p>
    <w:p w14:paraId="2DFF11C4"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第十四条</w:t>
      </w:r>
      <w:r>
        <w:rPr>
          <w:rFonts w:ascii="黑体" w:eastAsia="黑体" w:hAnsi="黑体" w:cs="黑体"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建设单位对工程质量负总责。</w:t>
      </w:r>
    </w:p>
    <w:p w14:paraId="2D59636C"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建设单位不得以任何方式要求设计、施工等单位违反工程建</w:t>
      </w:r>
      <w:r>
        <w:rPr>
          <w:rFonts w:ascii="仿宋" w:eastAsia="仿宋" w:hAnsi="仿宋" w:cs="仿宋" w:hint="eastAsia"/>
          <w:bCs/>
          <w:color w:val="333333"/>
          <w:sz w:val="32"/>
          <w:szCs w:val="32"/>
          <w:shd w:val="clear" w:color="auto" w:fill="FFFFFF"/>
        </w:rPr>
        <w:lastRenderedPageBreak/>
        <w:t>设强制性标准，降低工程质量；不得擅自变更经审查的施工图设计文件；按照合同约定提供的建筑材料、建筑构配件和设备应当符合设计文件和合同要求。</w:t>
      </w:r>
    </w:p>
    <w:p w14:paraId="5947EA31"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第十五条</w:t>
      </w:r>
      <w:r>
        <w:rPr>
          <w:rFonts w:ascii="黑体" w:eastAsia="黑体" w:hAnsi="黑体" w:cs="黑体"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建设单位应当保证工程建设所需资金，按照合同约定及时支付费用，不得迫使勘察、设计、施工、监理、检测等单位以低于成本的价格竞标；不得任意压缩合理工期，确需调整工期且具备可行性的，应当提出保证工程质量和安全的技术措施和方案，经专家论证通过后方可实施，并承担相应增加的费用。</w:t>
      </w:r>
    </w:p>
    <w:p w14:paraId="36F05057"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第十六条</w:t>
      </w:r>
      <w:r>
        <w:rPr>
          <w:rFonts w:ascii="黑体" w:eastAsia="黑体" w:hAnsi="黑体" w:cs="黑体"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勘察企业出具的勘察文件内容应当</w:t>
      </w:r>
      <w:r>
        <w:rPr>
          <w:rFonts w:ascii="仿宋" w:eastAsia="仿宋" w:hAnsi="仿宋" w:cs="仿宋" w:hint="eastAsia"/>
          <w:bCs/>
          <w:color w:val="333333"/>
          <w:sz w:val="32"/>
          <w:szCs w:val="32"/>
          <w:shd w:val="clear" w:color="auto" w:fill="FFFFFF"/>
        </w:rPr>
        <w:t>真实全面，数据准确。勘察企业应当参加地基与基础分部工程验收，并出具验收意见。</w:t>
      </w:r>
    </w:p>
    <w:p w14:paraId="3C46DAB8"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第十七条</w:t>
      </w:r>
      <w:r>
        <w:rPr>
          <w:rFonts w:ascii="黑体" w:eastAsia="黑体" w:hAnsi="黑体" w:cs="黑体"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设计企业出具的设计文件应当满足设计深度要求，对住宅工程应当提出质量常见问题防治重点和措施。设计企业应当参加地基与基础、主体结构和建筑节能等分部工程验收，并出具验收意见。</w:t>
      </w:r>
    </w:p>
    <w:p w14:paraId="054198C4"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第十八条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勘察、设计企业应当参加工程质量事故和有关结构安全、主要使用功能质量问题的原因分析，并对因勘察、设计造成的工程质量事故和质量问题提出相应的技术处理方案。</w:t>
      </w:r>
    </w:p>
    <w:p w14:paraId="408E5B77"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第十九条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施工企业应当根据工程规模、技术要求和合同约</w:t>
      </w:r>
      <w:r>
        <w:rPr>
          <w:rFonts w:ascii="仿宋" w:eastAsia="仿宋" w:hAnsi="仿宋" w:cs="仿宋" w:hint="eastAsia"/>
          <w:bCs/>
          <w:color w:val="333333"/>
          <w:sz w:val="32"/>
          <w:szCs w:val="32"/>
          <w:shd w:val="clear" w:color="auto" w:fill="FFFFFF"/>
        </w:rPr>
        <w:lastRenderedPageBreak/>
        <w:t>定，配备项目负责人、项目技术负责人和相应的专职质量管理人员，并保证其到岗履职；项目负责人不得擅自变更，确需变更的，需经建设单位同意并报住房城乡建设主管部门备案。</w:t>
      </w:r>
    </w:p>
    <w:p w14:paraId="3057A9EA"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施工企业应当在施工现场配备工程施工所需的规范标准、测量工具、检测仪器和设备。</w:t>
      </w:r>
    </w:p>
    <w:p w14:paraId="2E1E4D00"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第二十条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施工企业应当编制施工组织设计，并对工程质量控制的关键环节、重要部位、质量常见问题等编制专项施工方案，经企业技术负责人审核、监理单位总监理工程师审批后实施。</w:t>
      </w:r>
    </w:p>
    <w:p w14:paraId="5B7CCE6B"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第二十一条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施工企业应当做好隐蔽工程的质量检查和记录，隐</w:t>
      </w:r>
      <w:r>
        <w:rPr>
          <w:rFonts w:ascii="仿宋" w:eastAsia="仿宋" w:hAnsi="仿宋" w:cs="仿宋" w:hint="eastAsia"/>
          <w:bCs/>
          <w:color w:val="333333"/>
          <w:sz w:val="32"/>
          <w:szCs w:val="32"/>
          <w:shd w:val="clear" w:color="auto" w:fill="FFFFFF"/>
        </w:rPr>
        <w:t>蔽工程隐蔽前及时通知工程监理单位进行验收；未经验收或者验收不合格的，不得进入下道工序施工。</w:t>
      </w:r>
    </w:p>
    <w:p w14:paraId="5E07BB68"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地基与基础、主体结构和建筑节能等分部工程完工后，施工企业应当及时通知监理单位组织验收，未经验收或者验收不合格的，不得进行妨碍相关分部工程验收的施工。</w:t>
      </w:r>
    </w:p>
    <w:p w14:paraId="69AD6B22"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第二十二条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监理企业应当根据工程规模、技术要求和合同约定，配备总监理工程师、专业监理工程师和监理员，并保证其到岗履职；总监理工程师不得擅自变更，确需变更的，需经建设单位同意并报住房城乡建设主管部门备案。</w:t>
      </w:r>
    </w:p>
    <w:p w14:paraId="3CF3D5D6"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第二十三条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监理企业应当对施工组织设计和专项施工方</w:t>
      </w:r>
      <w:r>
        <w:rPr>
          <w:rFonts w:ascii="仿宋" w:eastAsia="仿宋" w:hAnsi="仿宋" w:cs="仿宋" w:hint="eastAsia"/>
          <w:bCs/>
          <w:color w:val="333333"/>
          <w:sz w:val="32"/>
          <w:szCs w:val="32"/>
          <w:shd w:val="clear" w:color="auto" w:fill="FFFFFF"/>
        </w:rPr>
        <w:lastRenderedPageBreak/>
        <w:t>案进行审批，</w:t>
      </w:r>
      <w:r>
        <w:rPr>
          <w:rFonts w:ascii="仿宋" w:eastAsia="仿宋" w:hAnsi="仿宋" w:cs="仿宋" w:hint="eastAsia"/>
          <w:bCs/>
          <w:color w:val="333333"/>
          <w:sz w:val="32"/>
          <w:szCs w:val="32"/>
          <w:shd w:val="clear" w:color="auto" w:fill="FFFFFF"/>
        </w:rPr>
        <w:t>并对其落实情况实施监理；对关键部位、关键工序，应当按照规定实施旁站监理。</w:t>
      </w:r>
    </w:p>
    <w:p w14:paraId="715F4E74"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监理企业不得签署虚假审查或者验收意见，不得由他人代替总监理工程师、专业监理工程师签署审查或者验收意见。</w:t>
      </w:r>
    </w:p>
    <w:p w14:paraId="70519E91"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第二十四条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监理企业在实施监理过程中，发现存在工程质量问题的，应当及时签发监理文件要求施工企业整改，并报告建设单位。涉及工程结构安全和主要使用功能的工程质量问题，施工单位拒不整改的，监理企业应当及时向住房城乡建设主管部门报告。</w:t>
      </w:r>
    </w:p>
    <w:p w14:paraId="063D0635"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第二十五条</w:t>
      </w:r>
      <w:r>
        <w:rPr>
          <w:rFonts w:ascii="黑体" w:eastAsia="黑体" w:hAnsi="黑体" w:cs="黑体"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施工、监理企业应当按照规定对进场的建筑材料、设备、预拌混凝土预拌砂浆及建筑构配件等进行检验</w:t>
      </w:r>
      <w:r>
        <w:rPr>
          <w:rFonts w:ascii="仿宋" w:eastAsia="仿宋" w:hAnsi="仿宋" w:cs="仿宋" w:hint="eastAsia"/>
          <w:bCs/>
          <w:color w:val="333333"/>
          <w:sz w:val="32"/>
          <w:szCs w:val="32"/>
          <w:shd w:val="clear" w:color="auto" w:fill="FFFFFF"/>
        </w:rPr>
        <w:t>，并查验产品合格证、检验报告等质量合格证明文件。</w:t>
      </w:r>
    </w:p>
    <w:p w14:paraId="6E23D786"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对涉及工程结构安全、主要使用功能的试块、试件和材料，应当按照规定比例进行见证取样和送检；保障性住房工程应当按照</w:t>
      </w:r>
      <w:r>
        <w:rPr>
          <w:rFonts w:ascii="仿宋" w:eastAsia="仿宋" w:hAnsi="仿宋" w:cs="仿宋" w:hint="eastAsia"/>
          <w:bCs/>
          <w:color w:val="333333"/>
          <w:sz w:val="32"/>
          <w:szCs w:val="32"/>
          <w:shd w:val="clear" w:color="auto" w:fill="FFFFFF"/>
        </w:rPr>
        <w:t>100%</w:t>
      </w:r>
      <w:r>
        <w:rPr>
          <w:rFonts w:ascii="仿宋" w:eastAsia="仿宋" w:hAnsi="仿宋" w:cs="仿宋" w:hint="eastAsia"/>
          <w:bCs/>
          <w:color w:val="333333"/>
          <w:sz w:val="32"/>
          <w:szCs w:val="32"/>
          <w:shd w:val="clear" w:color="auto" w:fill="FFFFFF"/>
        </w:rPr>
        <w:t>的比例进行见证取样和送检。送检应当</w:t>
      </w:r>
      <w:proofErr w:type="gramStart"/>
      <w:r>
        <w:rPr>
          <w:rFonts w:ascii="仿宋" w:eastAsia="仿宋" w:hAnsi="仿宋" w:cs="仿宋" w:hint="eastAsia"/>
          <w:bCs/>
          <w:color w:val="333333"/>
          <w:sz w:val="32"/>
          <w:szCs w:val="32"/>
          <w:shd w:val="clear" w:color="auto" w:fill="FFFFFF"/>
        </w:rPr>
        <w:t>送具有</w:t>
      </w:r>
      <w:proofErr w:type="gramEnd"/>
      <w:r>
        <w:rPr>
          <w:rFonts w:ascii="仿宋" w:eastAsia="仿宋" w:hAnsi="仿宋" w:cs="仿宋" w:hint="eastAsia"/>
          <w:bCs/>
          <w:color w:val="333333"/>
          <w:sz w:val="32"/>
          <w:szCs w:val="32"/>
          <w:shd w:val="clear" w:color="auto" w:fill="FFFFFF"/>
        </w:rPr>
        <w:t>相应资质的工程质量检测单位进行检测，未经检测或者检测不合格的，不得使用。</w:t>
      </w:r>
    </w:p>
    <w:p w14:paraId="70101953"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第二十六条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施工、监理企业应当同步收集整理工程质量控制资料、监理资料，并对资料的真实性、准确性、完整性、有效</w:t>
      </w:r>
      <w:r>
        <w:rPr>
          <w:rFonts w:ascii="仿宋" w:eastAsia="仿宋" w:hAnsi="仿宋" w:cs="仿宋" w:hint="eastAsia"/>
          <w:bCs/>
          <w:color w:val="333333"/>
          <w:sz w:val="32"/>
          <w:szCs w:val="32"/>
          <w:shd w:val="clear" w:color="auto" w:fill="FFFFFF"/>
        </w:rPr>
        <w:lastRenderedPageBreak/>
        <w:t>性负责，不得弄虚作假。</w:t>
      </w:r>
    </w:p>
    <w:p w14:paraId="34A889DA"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第二十七条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工程质量检测单位应当对其出具的检测数据、结果负责，不得弄虚作假。</w:t>
      </w:r>
    </w:p>
    <w:p w14:paraId="40BD3E0C"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工程质量检测单位</w:t>
      </w:r>
      <w:r>
        <w:rPr>
          <w:rFonts w:ascii="仿宋" w:eastAsia="仿宋" w:hAnsi="仿宋" w:cs="仿宋" w:hint="eastAsia"/>
          <w:bCs/>
          <w:color w:val="333333"/>
          <w:sz w:val="32"/>
          <w:szCs w:val="32"/>
          <w:shd w:val="clear" w:color="auto" w:fill="FFFFFF"/>
        </w:rPr>
        <w:t>应当单独建立检测结果不合格</w:t>
      </w:r>
      <w:proofErr w:type="gramStart"/>
      <w:r>
        <w:rPr>
          <w:rFonts w:ascii="仿宋" w:eastAsia="仿宋" w:hAnsi="仿宋" w:cs="仿宋" w:hint="eastAsia"/>
          <w:bCs/>
          <w:color w:val="333333"/>
          <w:sz w:val="32"/>
          <w:szCs w:val="32"/>
          <w:shd w:val="clear" w:color="auto" w:fill="FFFFFF"/>
        </w:rPr>
        <w:t>项目台</w:t>
      </w:r>
      <w:proofErr w:type="gramEnd"/>
      <w:r>
        <w:rPr>
          <w:rFonts w:ascii="仿宋" w:eastAsia="仿宋" w:hAnsi="仿宋" w:cs="仿宋" w:hint="eastAsia"/>
          <w:bCs/>
          <w:color w:val="333333"/>
          <w:sz w:val="32"/>
          <w:szCs w:val="32"/>
          <w:shd w:val="clear" w:color="auto" w:fill="FFFFFF"/>
        </w:rPr>
        <w:t>账；对涉及结构安全检测结果的不合格情况，应当及时向住房城乡建设主管部门报告。</w:t>
      </w:r>
    </w:p>
    <w:p w14:paraId="370221A2"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工程质量检测单位应当在检测业务开始前</w:t>
      </w:r>
      <w:r>
        <w:rPr>
          <w:rFonts w:ascii="仿宋" w:eastAsia="仿宋" w:hAnsi="仿宋" w:cs="仿宋" w:hint="eastAsia"/>
          <w:bCs/>
          <w:color w:val="333333"/>
          <w:sz w:val="32"/>
          <w:szCs w:val="32"/>
          <w:shd w:val="clear" w:color="auto" w:fill="FFFFFF"/>
        </w:rPr>
        <w:t>,</w:t>
      </w:r>
      <w:r>
        <w:rPr>
          <w:rFonts w:ascii="仿宋" w:eastAsia="仿宋" w:hAnsi="仿宋" w:cs="仿宋" w:hint="eastAsia"/>
          <w:bCs/>
          <w:color w:val="333333"/>
          <w:sz w:val="32"/>
          <w:szCs w:val="32"/>
          <w:shd w:val="clear" w:color="auto" w:fill="FFFFFF"/>
        </w:rPr>
        <w:t>将检测业务委托合同报住房城乡建设主管部门备案。</w:t>
      </w:r>
    </w:p>
    <w:p w14:paraId="67D1246F"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第二十八条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预拌混凝土预拌砂浆及建筑构配件生产企业应当具备相应的技术装备</w:t>
      </w:r>
      <w:r>
        <w:rPr>
          <w:rFonts w:ascii="仿宋" w:eastAsia="仿宋" w:hAnsi="仿宋" w:cs="仿宋" w:hint="eastAsia"/>
          <w:bCs/>
          <w:color w:val="333333"/>
          <w:sz w:val="32"/>
          <w:szCs w:val="32"/>
          <w:shd w:val="clear" w:color="auto" w:fill="FFFFFF"/>
        </w:rPr>
        <w:t>,</w:t>
      </w:r>
      <w:r>
        <w:rPr>
          <w:rFonts w:ascii="仿宋" w:eastAsia="仿宋" w:hAnsi="仿宋" w:cs="仿宋" w:hint="eastAsia"/>
          <w:bCs/>
          <w:color w:val="333333"/>
          <w:sz w:val="32"/>
          <w:szCs w:val="32"/>
          <w:shd w:val="clear" w:color="auto" w:fill="FFFFFF"/>
        </w:rPr>
        <w:t>并按照国家规定配备符合质量管理要求的试验室，供应的预拌混凝土预拌砂浆及建筑构配件应当符合技术标准要求。</w:t>
      </w:r>
    </w:p>
    <w:p w14:paraId="5D6F9555"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预拌混凝土预拌砂浆及建筑构配件生产企业应当建立档案管理制度，生产过程质量控制资料和产品质量合格证明文件应当真实完整，不得弄虚作假。</w:t>
      </w:r>
    </w:p>
    <w:p w14:paraId="1CC0C402"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第二</w:t>
      </w:r>
      <w:r>
        <w:rPr>
          <w:rFonts w:ascii="黑体" w:eastAsia="黑体" w:hAnsi="黑体" w:cs="黑体" w:hint="eastAsia"/>
          <w:bCs/>
          <w:color w:val="333333"/>
          <w:sz w:val="32"/>
          <w:szCs w:val="32"/>
          <w:shd w:val="clear" w:color="auto" w:fill="FFFFFF"/>
        </w:rPr>
        <w:t>十九条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工程发生质量事故，事故现场有关人员应当立即向建设单位报告；建设单位接到报告后，应当于</w:t>
      </w:r>
      <w:r>
        <w:rPr>
          <w:rFonts w:ascii="仿宋" w:eastAsia="仿宋" w:hAnsi="仿宋" w:cs="仿宋" w:hint="eastAsia"/>
          <w:bCs/>
          <w:color w:val="333333"/>
          <w:sz w:val="32"/>
          <w:szCs w:val="32"/>
          <w:shd w:val="clear" w:color="auto" w:fill="FFFFFF"/>
        </w:rPr>
        <w:t>1</w:t>
      </w:r>
      <w:r>
        <w:rPr>
          <w:rFonts w:ascii="仿宋" w:eastAsia="仿宋" w:hAnsi="仿宋" w:cs="仿宋" w:hint="eastAsia"/>
          <w:bCs/>
          <w:color w:val="333333"/>
          <w:sz w:val="32"/>
          <w:szCs w:val="32"/>
          <w:shd w:val="clear" w:color="auto" w:fill="FFFFFF"/>
        </w:rPr>
        <w:t>小时内报告住房城乡建设主管部门和其他有关部门。</w:t>
      </w:r>
    </w:p>
    <w:p w14:paraId="2A2C4A4F"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住房城乡建设主管部门应当按照规定逐级上报事故情况，每</w:t>
      </w:r>
      <w:r>
        <w:rPr>
          <w:rFonts w:ascii="仿宋" w:eastAsia="仿宋" w:hAnsi="仿宋" w:cs="仿宋" w:hint="eastAsia"/>
          <w:bCs/>
          <w:color w:val="333333"/>
          <w:sz w:val="32"/>
          <w:szCs w:val="32"/>
          <w:shd w:val="clear" w:color="auto" w:fill="FFFFFF"/>
        </w:rPr>
        <w:lastRenderedPageBreak/>
        <w:t>级上报时间不得超过</w:t>
      </w:r>
      <w:r>
        <w:rPr>
          <w:rFonts w:ascii="仿宋" w:eastAsia="仿宋" w:hAnsi="仿宋" w:cs="仿宋" w:hint="eastAsia"/>
          <w:bCs/>
          <w:color w:val="333333"/>
          <w:sz w:val="32"/>
          <w:szCs w:val="32"/>
          <w:shd w:val="clear" w:color="auto" w:fill="FFFFFF"/>
        </w:rPr>
        <w:t>2</w:t>
      </w:r>
      <w:r>
        <w:rPr>
          <w:rFonts w:ascii="仿宋" w:eastAsia="仿宋" w:hAnsi="仿宋" w:cs="仿宋" w:hint="eastAsia"/>
          <w:bCs/>
          <w:color w:val="333333"/>
          <w:sz w:val="32"/>
          <w:szCs w:val="32"/>
          <w:shd w:val="clear" w:color="auto" w:fill="FFFFFF"/>
        </w:rPr>
        <w:t>小时。</w:t>
      </w:r>
    </w:p>
    <w:p w14:paraId="002B7A6A"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工程质量监督机构应当参与工程质量事故的调查处理。</w:t>
      </w:r>
    </w:p>
    <w:p w14:paraId="1F03F373"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第三十条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工程质量监督机构应当根据法律、法规和工程建设强制性标准，采取抽查、抽测等方式，对工程质量责任主体和有关单位的工程质量行为、工程实体质量进行监督检查。</w:t>
      </w:r>
    </w:p>
    <w:p w14:paraId="759F4C6E"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第三十一条</w:t>
      </w:r>
      <w:r>
        <w:rPr>
          <w:rFonts w:ascii="黑体" w:eastAsia="黑体" w:hAnsi="黑体" w:cs="黑体"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工程质量监督机构在进行监督检查时，有权采取下列措施：</w:t>
      </w:r>
    </w:p>
    <w:p w14:paraId="7B441563"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（一）要求被检查单位和人员提供有关工程质量的文件、资料，并进行复制；</w:t>
      </w:r>
    </w:p>
    <w:p w14:paraId="7DF579DC"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（二）要求被检查单位和人员就监督事项涉及的问题做出说明；</w:t>
      </w:r>
    </w:p>
    <w:p w14:paraId="4D50F9B6"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（三）进入施工、生产、检测现场进行检查；</w:t>
      </w:r>
    </w:p>
    <w:p w14:paraId="3688A0A5"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（四）责令有关工程质量责任主体、单位停止工程质量违法违规行为；</w:t>
      </w:r>
    </w:p>
    <w:p w14:paraId="3287B881"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（五）对涉及结构安全和主要使用功能的质量问题，责令有关工</w:t>
      </w:r>
      <w:r>
        <w:rPr>
          <w:rFonts w:ascii="仿宋" w:eastAsia="仿宋" w:hAnsi="仿宋" w:cs="仿宋" w:hint="eastAsia"/>
          <w:bCs/>
          <w:color w:val="333333"/>
          <w:sz w:val="32"/>
          <w:szCs w:val="32"/>
          <w:shd w:val="clear" w:color="auto" w:fill="FFFFFF"/>
        </w:rPr>
        <w:t>程质量责任主体、单位，委托具有相应资质的单位进行鉴定、检测；</w:t>
      </w:r>
    </w:p>
    <w:p w14:paraId="1BBDE92F"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（六）对存在违法违规行为的有关工程质量责任主体、单位的相关负责人进行约谈，并将其不良行为记入信用档案。</w:t>
      </w:r>
    </w:p>
    <w:p w14:paraId="5FA76C04"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lastRenderedPageBreak/>
        <w:t>被监督检查的单位和人员应当予以配合，不得妨碍和阻挠依法进行的监督检查活动。</w:t>
      </w:r>
    </w:p>
    <w:p w14:paraId="34E7BB48"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第三十二条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工程质量监督机构通过监督检查发现违法违规行为的，应当责令有关工程质量责任主体、单位限期整改。有关责任主体、单位应当按照要求进行整改，并在完成整改后</w:t>
      </w:r>
      <w:r>
        <w:rPr>
          <w:rFonts w:ascii="仿宋" w:eastAsia="仿宋" w:hAnsi="仿宋" w:cs="仿宋" w:hint="eastAsia"/>
          <w:bCs/>
          <w:color w:val="333333"/>
          <w:sz w:val="32"/>
          <w:szCs w:val="32"/>
          <w:shd w:val="clear" w:color="auto" w:fill="FFFFFF"/>
        </w:rPr>
        <w:t>3</w:t>
      </w:r>
      <w:r>
        <w:rPr>
          <w:rFonts w:ascii="仿宋" w:eastAsia="仿宋" w:hAnsi="仿宋" w:cs="仿宋" w:hint="eastAsia"/>
          <w:bCs/>
          <w:color w:val="333333"/>
          <w:sz w:val="32"/>
          <w:szCs w:val="32"/>
          <w:shd w:val="clear" w:color="auto" w:fill="FFFFFF"/>
        </w:rPr>
        <w:t>日内将整改情况书面报告工程质量监督机构。</w:t>
      </w:r>
    </w:p>
    <w:p w14:paraId="39088D3A"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工程质量违法违规行为情节严重的，工程质量监督机构应当及时向住房城乡建设主管部门报告，住房城乡建设主管部门应当依法进行查处</w:t>
      </w:r>
      <w:r>
        <w:rPr>
          <w:rFonts w:ascii="仿宋" w:eastAsia="仿宋" w:hAnsi="仿宋" w:cs="仿宋" w:hint="eastAsia"/>
          <w:bCs/>
          <w:color w:val="333333"/>
          <w:sz w:val="32"/>
          <w:szCs w:val="32"/>
          <w:shd w:val="clear" w:color="auto" w:fill="FFFFFF"/>
        </w:rPr>
        <w:t>,</w:t>
      </w:r>
      <w:r>
        <w:rPr>
          <w:rFonts w:ascii="仿宋" w:eastAsia="仿宋" w:hAnsi="仿宋" w:cs="仿宋" w:hint="eastAsia"/>
          <w:bCs/>
          <w:color w:val="333333"/>
          <w:sz w:val="32"/>
          <w:szCs w:val="32"/>
          <w:shd w:val="clear" w:color="auto" w:fill="FFFFFF"/>
        </w:rPr>
        <w:t>并依法责令有关工程质量责任主体、单位停业整顿。</w:t>
      </w:r>
    </w:p>
    <w:p w14:paraId="181EBC45" w14:textId="77777777" w:rsidR="00AB61B6" w:rsidRDefault="004B5B41">
      <w:pPr>
        <w:pStyle w:val="a6"/>
        <w:shd w:val="clear" w:color="auto" w:fill="FFFFFF"/>
        <w:spacing w:before="0" w:beforeAutospacing="0" w:after="0" w:afterAutospacing="0" w:line="360" w:lineRule="auto"/>
        <w:ind w:firstLineChars="200" w:firstLine="640"/>
        <w:jc w:val="center"/>
        <w:rPr>
          <w:rStyle w:val="a7"/>
          <w:rFonts w:ascii="黑体" w:eastAsia="黑体" w:hAnsi="黑体" w:cs="黑体"/>
          <w:b w:val="0"/>
          <w:bCs/>
          <w:color w:val="333333"/>
          <w:sz w:val="32"/>
          <w:szCs w:val="32"/>
          <w:shd w:val="clear" w:color="auto" w:fill="FFFFFF"/>
        </w:rPr>
      </w:pPr>
      <w:r>
        <w:rPr>
          <w:rStyle w:val="a7"/>
          <w:rFonts w:ascii="仿宋" w:eastAsia="仿宋" w:hAnsi="仿宋" w:cs="仿宋" w:hint="eastAsia"/>
          <w:b w:val="0"/>
          <w:bCs/>
          <w:color w:val="333333"/>
          <w:sz w:val="32"/>
          <w:szCs w:val="32"/>
          <w:shd w:val="clear" w:color="auto" w:fill="FFFFFF"/>
        </w:rPr>
        <w:br/>
      </w:r>
      <w:r>
        <w:rPr>
          <w:rStyle w:val="a7"/>
          <w:rFonts w:ascii="黑体" w:eastAsia="黑体" w:hAnsi="黑体" w:cs="黑体" w:hint="eastAsia"/>
          <w:b w:val="0"/>
          <w:bCs/>
          <w:color w:val="333333"/>
          <w:sz w:val="32"/>
          <w:szCs w:val="32"/>
          <w:shd w:val="clear" w:color="auto" w:fill="FFFFFF"/>
        </w:rPr>
        <w:t>第四章</w:t>
      </w:r>
      <w:r>
        <w:rPr>
          <w:rStyle w:val="a7"/>
          <w:rFonts w:ascii="黑体" w:eastAsia="黑体" w:hAnsi="黑体" w:cs="黑体" w:hint="eastAsia"/>
          <w:b w:val="0"/>
          <w:bCs/>
          <w:color w:val="333333"/>
          <w:sz w:val="32"/>
          <w:szCs w:val="32"/>
          <w:shd w:val="clear" w:color="auto" w:fill="FFFFFF"/>
        </w:rPr>
        <w:t xml:space="preserve">  </w:t>
      </w:r>
      <w:r>
        <w:rPr>
          <w:rStyle w:val="a7"/>
          <w:rFonts w:ascii="黑体" w:eastAsia="黑体" w:hAnsi="黑体" w:cs="黑体" w:hint="eastAsia"/>
          <w:b w:val="0"/>
          <w:bCs/>
          <w:color w:val="333333"/>
          <w:sz w:val="32"/>
          <w:szCs w:val="32"/>
          <w:shd w:val="clear" w:color="auto" w:fill="FFFFFF"/>
        </w:rPr>
        <w:t>工程竣工验收与备案</w:t>
      </w:r>
    </w:p>
    <w:p w14:paraId="6E296081" w14:textId="77777777" w:rsidR="00AB61B6" w:rsidRDefault="00AB61B6">
      <w:pPr>
        <w:pStyle w:val="a6"/>
        <w:shd w:val="clear" w:color="auto" w:fill="FFFFFF"/>
        <w:spacing w:before="0" w:beforeAutospacing="0" w:after="0" w:afterAutospacing="0" w:line="360" w:lineRule="auto"/>
        <w:ind w:firstLineChars="200" w:firstLine="640"/>
        <w:jc w:val="center"/>
        <w:rPr>
          <w:rStyle w:val="a7"/>
          <w:rFonts w:ascii="仿宋" w:eastAsia="仿宋" w:hAnsi="仿宋" w:cs="仿宋"/>
          <w:b w:val="0"/>
          <w:bCs/>
          <w:color w:val="333333"/>
          <w:sz w:val="32"/>
          <w:szCs w:val="32"/>
          <w:shd w:val="clear" w:color="auto" w:fill="FFFFFF"/>
        </w:rPr>
      </w:pPr>
    </w:p>
    <w:p w14:paraId="446832F8"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第三十三条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工程竣工后，监理企业应当按照工程建设标准组织工程质量竣工预验收。竣工预验收合格的，由施工企业向建设单</w:t>
      </w:r>
      <w:r>
        <w:rPr>
          <w:rFonts w:ascii="仿宋" w:eastAsia="仿宋" w:hAnsi="仿宋" w:cs="仿宋" w:hint="eastAsia"/>
          <w:bCs/>
          <w:color w:val="333333"/>
          <w:sz w:val="32"/>
          <w:szCs w:val="32"/>
          <w:shd w:val="clear" w:color="auto" w:fill="FFFFFF"/>
        </w:rPr>
        <w:t>位提交工程竣工报告，监理企业提交工程质量评估报告，勘察、设计企业提交工程质量检查报告。</w:t>
      </w:r>
    </w:p>
    <w:p w14:paraId="6C78228B"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建设单位收到工程竣工报告并确认竣工验收的各项条件符合要求后，应当按照规定程序组织勘察、设计、施工、监理等单</w:t>
      </w:r>
      <w:r>
        <w:rPr>
          <w:rFonts w:ascii="仿宋" w:eastAsia="仿宋" w:hAnsi="仿宋" w:cs="仿宋" w:hint="eastAsia"/>
          <w:bCs/>
          <w:color w:val="333333"/>
          <w:sz w:val="32"/>
          <w:szCs w:val="32"/>
          <w:shd w:val="clear" w:color="auto" w:fill="FFFFFF"/>
        </w:rPr>
        <w:lastRenderedPageBreak/>
        <w:t>位进行竣工验收，并提前</w:t>
      </w:r>
      <w:r>
        <w:rPr>
          <w:rFonts w:ascii="仿宋" w:eastAsia="仿宋" w:hAnsi="仿宋" w:cs="仿宋" w:hint="eastAsia"/>
          <w:bCs/>
          <w:color w:val="333333"/>
          <w:sz w:val="32"/>
          <w:szCs w:val="32"/>
          <w:shd w:val="clear" w:color="auto" w:fill="FFFFFF"/>
        </w:rPr>
        <w:t>7</w:t>
      </w:r>
      <w:r>
        <w:rPr>
          <w:rFonts w:ascii="仿宋" w:eastAsia="仿宋" w:hAnsi="仿宋" w:cs="仿宋" w:hint="eastAsia"/>
          <w:bCs/>
          <w:color w:val="333333"/>
          <w:sz w:val="32"/>
          <w:szCs w:val="32"/>
          <w:shd w:val="clear" w:color="auto" w:fill="FFFFFF"/>
        </w:rPr>
        <w:t>日通知工程质量监督机构对竣工验收进行监督。</w:t>
      </w:r>
    </w:p>
    <w:p w14:paraId="57D20F27"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对住宅工程，建设单位应当先组织分户验收，合格后再组织竣工验收。</w:t>
      </w:r>
    </w:p>
    <w:p w14:paraId="309C314C"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第三十四条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工程质量监督机构应当对工程竣工验收进行监督，重点监督验收条件、组织形式、验收程序和执行强制性标准等情况，并在工程竣工验收合格之日起</w:t>
      </w:r>
      <w:r>
        <w:rPr>
          <w:rFonts w:ascii="仿宋" w:eastAsia="仿宋" w:hAnsi="仿宋" w:cs="仿宋" w:hint="eastAsia"/>
          <w:bCs/>
          <w:color w:val="333333"/>
          <w:sz w:val="32"/>
          <w:szCs w:val="32"/>
          <w:shd w:val="clear" w:color="auto" w:fill="FFFFFF"/>
        </w:rPr>
        <w:t>5</w:t>
      </w:r>
      <w:r>
        <w:rPr>
          <w:rFonts w:ascii="仿宋" w:eastAsia="仿宋" w:hAnsi="仿宋" w:cs="仿宋" w:hint="eastAsia"/>
          <w:bCs/>
          <w:color w:val="333333"/>
          <w:sz w:val="32"/>
          <w:szCs w:val="32"/>
          <w:shd w:val="clear" w:color="auto" w:fill="FFFFFF"/>
        </w:rPr>
        <w:t>日内出具工程质量监督报告。</w:t>
      </w:r>
    </w:p>
    <w:p w14:paraId="731BFA30"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工程质量监督机构在竣工验收监督时，发现重点监督内容不符合有关规定的，应当责令建设单位整改并重新组织竣工验收。</w:t>
      </w:r>
    </w:p>
    <w:p w14:paraId="1359EB84"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第三十五条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工程竣工验收合格后，建设单位应当在工程明显部位设置永久性标牌，载明建设、勘察、设计、施工、监理单位名称和项目负责人姓名。</w:t>
      </w:r>
    </w:p>
    <w:p w14:paraId="7BACE5F7"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工程竣工验收合格后，建设单位应当将工程质量责任主体和有关单位项目负责人质量终身责任信息档案依法向住房城乡建设主管部门或者其他有关部门移交。</w:t>
      </w:r>
    </w:p>
    <w:p w14:paraId="32FF2BB8"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第三十六条</w:t>
      </w:r>
      <w:r>
        <w:rPr>
          <w:rFonts w:ascii="黑体" w:eastAsia="黑体" w:hAnsi="黑体" w:cs="黑体"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建设单位应当自工程竣工验收合格之日起</w:t>
      </w:r>
      <w:r>
        <w:rPr>
          <w:rFonts w:ascii="仿宋" w:eastAsia="仿宋" w:hAnsi="仿宋" w:cs="仿宋" w:hint="eastAsia"/>
          <w:bCs/>
          <w:color w:val="333333"/>
          <w:sz w:val="32"/>
          <w:szCs w:val="32"/>
          <w:shd w:val="clear" w:color="auto" w:fill="FFFFFF"/>
        </w:rPr>
        <w:t>15</w:t>
      </w:r>
      <w:r>
        <w:rPr>
          <w:rFonts w:ascii="仿宋" w:eastAsia="仿宋" w:hAnsi="仿宋" w:cs="仿宋" w:hint="eastAsia"/>
          <w:bCs/>
          <w:color w:val="333333"/>
          <w:sz w:val="32"/>
          <w:szCs w:val="32"/>
          <w:shd w:val="clear" w:color="auto" w:fill="FFFFFF"/>
        </w:rPr>
        <w:t>日内，依法将工程竣工验收报告等文件报住房城乡建设主管部门备案。</w:t>
      </w:r>
    </w:p>
    <w:p w14:paraId="023CF668"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lastRenderedPageBreak/>
        <w:t>第三十七</w:t>
      </w:r>
      <w:r>
        <w:rPr>
          <w:rFonts w:ascii="黑体" w:eastAsia="黑体" w:hAnsi="黑体" w:cs="黑体" w:hint="eastAsia"/>
          <w:bCs/>
          <w:color w:val="333333"/>
          <w:sz w:val="32"/>
          <w:szCs w:val="32"/>
          <w:shd w:val="clear" w:color="auto" w:fill="FFFFFF"/>
        </w:rPr>
        <w:t>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房地产开发项目竣工后，房地产开发企业应当依法对项目规划要求是否落实、基础设施和配套公用设施是否建设完毕等事项进行综合验收。</w:t>
      </w:r>
    </w:p>
    <w:p w14:paraId="77C5AEF9"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房地产开发企业应当</w:t>
      </w:r>
      <w:proofErr w:type="gramStart"/>
      <w:r>
        <w:rPr>
          <w:rFonts w:ascii="仿宋" w:eastAsia="仿宋" w:hAnsi="仿宋" w:cs="仿宋" w:hint="eastAsia"/>
          <w:bCs/>
          <w:color w:val="333333"/>
          <w:sz w:val="32"/>
          <w:szCs w:val="32"/>
          <w:shd w:val="clear" w:color="auto" w:fill="FFFFFF"/>
        </w:rPr>
        <w:t>自综合</w:t>
      </w:r>
      <w:proofErr w:type="gramEnd"/>
      <w:r>
        <w:rPr>
          <w:rFonts w:ascii="仿宋" w:eastAsia="仿宋" w:hAnsi="仿宋" w:cs="仿宋" w:hint="eastAsia"/>
          <w:bCs/>
          <w:color w:val="333333"/>
          <w:sz w:val="32"/>
          <w:szCs w:val="32"/>
          <w:shd w:val="clear" w:color="auto" w:fill="FFFFFF"/>
        </w:rPr>
        <w:t>验收合格之日起</w:t>
      </w:r>
      <w:r>
        <w:rPr>
          <w:rFonts w:ascii="仿宋" w:eastAsia="仿宋" w:hAnsi="仿宋" w:cs="仿宋" w:hint="eastAsia"/>
          <w:bCs/>
          <w:color w:val="333333"/>
          <w:sz w:val="32"/>
          <w:szCs w:val="32"/>
          <w:shd w:val="clear" w:color="auto" w:fill="FFFFFF"/>
        </w:rPr>
        <w:t>15</w:t>
      </w:r>
      <w:r>
        <w:rPr>
          <w:rFonts w:ascii="仿宋" w:eastAsia="仿宋" w:hAnsi="仿宋" w:cs="仿宋" w:hint="eastAsia"/>
          <w:bCs/>
          <w:color w:val="333333"/>
          <w:sz w:val="32"/>
          <w:szCs w:val="32"/>
          <w:shd w:val="clear" w:color="auto" w:fill="FFFFFF"/>
        </w:rPr>
        <w:t>日内，将综合验收报告报房地产开发主管部门备案。未经验收并备案的，不得交付使用。</w:t>
      </w:r>
    </w:p>
    <w:p w14:paraId="75D67354" w14:textId="77777777" w:rsidR="00AB61B6" w:rsidRDefault="004B5B41">
      <w:pPr>
        <w:pStyle w:val="a6"/>
        <w:shd w:val="clear" w:color="auto" w:fill="FFFFFF"/>
        <w:spacing w:before="0" w:beforeAutospacing="0" w:after="0" w:afterAutospacing="0" w:line="360" w:lineRule="auto"/>
        <w:ind w:firstLineChars="200" w:firstLine="640"/>
        <w:jc w:val="center"/>
        <w:rPr>
          <w:rStyle w:val="a7"/>
          <w:rFonts w:ascii="黑体" w:eastAsia="黑体" w:hAnsi="黑体" w:cs="黑体"/>
          <w:b w:val="0"/>
          <w:bCs/>
          <w:color w:val="333333"/>
          <w:sz w:val="32"/>
          <w:szCs w:val="32"/>
          <w:shd w:val="clear" w:color="auto" w:fill="FFFFFF"/>
        </w:rPr>
      </w:pPr>
      <w:r>
        <w:rPr>
          <w:rStyle w:val="a7"/>
          <w:rFonts w:ascii="仿宋" w:eastAsia="仿宋" w:hAnsi="仿宋" w:cs="仿宋" w:hint="eastAsia"/>
          <w:b w:val="0"/>
          <w:bCs/>
          <w:color w:val="333333"/>
          <w:sz w:val="32"/>
          <w:szCs w:val="32"/>
          <w:shd w:val="clear" w:color="auto" w:fill="FFFFFF"/>
        </w:rPr>
        <w:br/>
      </w:r>
      <w:r>
        <w:rPr>
          <w:rStyle w:val="a7"/>
          <w:rFonts w:ascii="黑体" w:eastAsia="黑体" w:hAnsi="黑体" w:cs="黑体" w:hint="eastAsia"/>
          <w:b w:val="0"/>
          <w:bCs/>
          <w:color w:val="333333"/>
          <w:sz w:val="32"/>
          <w:szCs w:val="32"/>
          <w:shd w:val="clear" w:color="auto" w:fill="FFFFFF"/>
        </w:rPr>
        <w:t>第五章</w:t>
      </w:r>
      <w:r>
        <w:rPr>
          <w:rStyle w:val="a7"/>
          <w:rFonts w:ascii="黑体" w:eastAsia="黑体" w:hAnsi="黑体" w:cs="黑体" w:hint="eastAsia"/>
          <w:b w:val="0"/>
          <w:bCs/>
          <w:color w:val="333333"/>
          <w:sz w:val="32"/>
          <w:szCs w:val="32"/>
          <w:shd w:val="clear" w:color="auto" w:fill="FFFFFF"/>
        </w:rPr>
        <w:t xml:space="preserve">  </w:t>
      </w:r>
      <w:r>
        <w:rPr>
          <w:rStyle w:val="a7"/>
          <w:rFonts w:ascii="黑体" w:eastAsia="黑体" w:hAnsi="黑体" w:cs="黑体" w:hint="eastAsia"/>
          <w:b w:val="0"/>
          <w:bCs/>
          <w:color w:val="333333"/>
          <w:sz w:val="32"/>
          <w:szCs w:val="32"/>
          <w:shd w:val="clear" w:color="auto" w:fill="FFFFFF"/>
        </w:rPr>
        <w:t>工程质量保修与投诉处理</w:t>
      </w:r>
    </w:p>
    <w:p w14:paraId="3F134B70" w14:textId="77777777" w:rsidR="00AB61B6" w:rsidRDefault="00AB61B6">
      <w:pPr>
        <w:pStyle w:val="a6"/>
        <w:shd w:val="clear" w:color="auto" w:fill="FFFFFF"/>
        <w:spacing w:before="0" w:beforeAutospacing="0" w:after="0" w:afterAutospacing="0" w:line="360" w:lineRule="auto"/>
        <w:ind w:firstLineChars="200" w:firstLine="640"/>
        <w:jc w:val="center"/>
        <w:rPr>
          <w:rStyle w:val="a7"/>
          <w:rFonts w:ascii="仿宋" w:eastAsia="仿宋" w:hAnsi="仿宋" w:cs="仿宋"/>
          <w:b w:val="0"/>
          <w:bCs/>
          <w:color w:val="333333"/>
          <w:sz w:val="32"/>
          <w:szCs w:val="32"/>
          <w:shd w:val="clear" w:color="auto" w:fill="FFFFFF"/>
        </w:rPr>
      </w:pPr>
    </w:p>
    <w:p w14:paraId="6241CD25"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第三十八条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工程的最低保修期按照国家和省有关规定执行。</w:t>
      </w:r>
    </w:p>
    <w:p w14:paraId="1167ECE5"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施工企业对工程的保修期，自工程竣工验收合格之日起计算；房地产开发企业对其销售的商品房的保修期，自商品房交付购房人之日起计算，并在商品房买卖合同中载明。</w:t>
      </w:r>
    </w:p>
    <w:p w14:paraId="5AF7C89C"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第三十九条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工程在保修期内出现质量缺陷的，建设单位应当向施工企业发出保修通知，施工企业接到保修通知后，应当到现场核查情况，及时予以保修；施工企业不履行保修义务的，建设单位应当先行组织维修，维修费用由相关责任单位承担。</w:t>
      </w:r>
    </w:p>
    <w:p w14:paraId="6ED7E415"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商品房在保修期限内出现质量缺陷的，房地产开发企业应当</w:t>
      </w:r>
      <w:r>
        <w:rPr>
          <w:rFonts w:ascii="仿宋" w:eastAsia="仿宋" w:hAnsi="仿宋" w:cs="仿宋" w:hint="eastAsia"/>
          <w:bCs/>
          <w:color w:val="333333"/>
          <w:sz w:val="32"/>
          <w:szCs w:val="32"/>
          <w:shd w:val="clear" w:color="auto" w:fill="FFFFFF"/>
        </w:rPr>
        <w:lastRenderedPageBreak/>
        <w:t>按照合同约定履行保修义务；不履行保修义务的，业主、业主委员会或者其委托的物业服务企业可以</w:t>
      </w:r>
      <w:r>
        <w:rPr>
          <w:rFonts w:ascii="仿宋" w:eastAsia="仿宋" w:hAnsi="仿宋" w:cs="仿宋" w:hint="eastAsia"/>
          <w:bCs/>
          <w:color w:val="333333"/>
          <w:sz w:val="32"/>
          <w:szCs w:val="32"/>
          <w:shd w:val="clear" w:color="auto" w:fill="FFFFFF"/>
        </w:rPr>
        <w:t>提出申请，经物业主管部门核实后，维修费用在房地产开发企业交存的物业质量保修金中列支。</w:t>
      </w:r>
    </w:p>
    <w:p w14:paraId="6B55EA8B"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因用户装修改造、使用不当等因素造成的质量缺陷，不属于工程质量保修范围。</w:t>
      </w:r>
    </w:p>
    <w:p w14:paraId="5A13CC82"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第四十条</w:t>
      </w:r>
      <w:r>
        <w:rPr>
          <w:rFonts w:ascii="黑体" w:eastAsia="黑体" w:hAnsi="黑体" w:cs="黑体"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工程在超过合理使用年限后需要继续使用的，产权所有人应当委托具有相应资质等级的勘察、设计等单位进行鉴定，并根据鉴定结果采取加固、维修等措施，重新界定使用期。</w:t>
      </w:r>
    </w:p>
    <w:p w14:paraId="4499745D"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第四十一条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城镇桥梁养护单位应当建立桥梁检测评估制度，按照有关规范标准对桥梁及其附属设施的结构安全状况进行日常巡检和定期检测。对存在安全隐患的桥梁，应当及时采取工程加固等处置措施。</w:t>
      </w:r>
    </w:p>
    <w:p w14:paraId="4E11E528"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w:t>
      </w:r>
      <w:r>
        <w:rPr>
          <w:rFonts w:ascii="黑体" w:eastAsia="黑体" w:hAnsi="黑体" w:cs="黑体" w:hint="eastAsia"/>
          <w:bCs/>
          <w:color w:val="333333"/>
          <w:sz w:val="32"/>
          <w:szCs w:val="32"/>
          <w:shd w:val="clear" w:color="auto" w:fill="FFFFFF"/>
        </w:rPr>
        <w:t>四十二条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对工程在建设过程和保修期内出现的质量缺陷，任何单位和个人有权向住房城乡建设主管部门投诉。住房城乡建设主管部门应当按照属地管理、分级负责的原则受理和处理工程质量投诉。</w:t>
      </w:r>
    </w:p>
    <w:p w14:paraId="1F91136A"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第四十三条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住房城乡建设主管部门收到工程质量投诉后，应当予以登记，并在</w:t>
      </w:r>
      <w:r>
        <w:rPr>
          <w:rFonts w:ascii="仿宋" w:eastAsia="仿宋" w:hAnsi="仿宋" w:cs="仿宋" w:hint="eastAsia"/>
          <w:bCs/>
          <w:color w:val="333333"/>
          <w:sz w:val="32"/>
          <w:szCs w:val="32"/>
          <w:shd w:val="clear" w:color="auto" w:fill="FFFFFF"/>
        </w:rPr>
        <w:t>7</w:t>
      </w:r>
      <w:r>
        <w:rPr>
          <w:rFonts w:ascii="仿宋" w:eastAsia="仿宋" w:hAnsi="仿宋" w:cs="仿宋" w:hint="eastAsia"/>
          <w:bCs/>
          <w:color w:val="333333"/>
          <w:sz w:val="32"/>
          <w:szCs w:val="32"/>
          <w:shd w:val="clear" w:color="auto" w:fill="FFFFFF"/>
        </w:rPr>
        <w:t>日内进行调查核实，</w:t>
      </w:r>
      <w:proofErr w:type="gramStart"/>
      <w:r>
        <w:rPr>
          <w:rFonts w:ascii="仿宋" w:eastAsia="仿宋" w:hAnsi="仿宋" w:cs="仿宋" w:hint="eastAsia"/>
          <w:bCs/>
          <w:color w:val="333333"/>
          <w:sz w:val="32"/>
          <w:szCs w:val="32"/>
          <w:shd w:val="clear" w:color="auto" w:fill="FFFFFF"/>
        </w:rPr>
        <w:t>作出</w:t>
      </w:r>
      <w:proofErr w:type="gramEnd"/>
      <w:r>
        <w:rPr>
          <w:rFonts w:ascii="仿宋" w:eastAsia="仿宋" w:hAnsi="仿宋" w:cs="仿宋" w:hint="eastAsia"/>
          <w:bCs/>
          <w:color w:val="333333"/>
          <w:sz w:val="32"/>
          <w:szCs w:val="32"/>
          <w:shd w:val="clear" w:color="auto" w:fill="FFFFFF"/>
        </w:rPr>
        <w:t>受理或者不受理</w:t>
      </w:r>
      <w:r>
        <w:rPr>
          <w:rFonts w:ascii="仿宋" w:eastAsia="仿宋" w:hAnsi="仿宋" w:cs="仿宋" w:hint="eastAsia"/>
          <w:bCs/>
          <w:color w:val="333333"/>
          <w:sz w:val="32"/>
          <w:szCs w:val="32"/>
          <w:shd w:val="clear" w:color="auto" w:fill="FFFFFF"/>
        </w:rPr>
        <w:lastRenderedPageBreak/>
        <w:t>决定；有下列情形之一的，不予受理：</w:t>
      </w:r>
    </w:p>
    <w:p w14:paraId="1BA281DB"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（一）工程未办理施工许可证或者备案的；</w:t>
      </w:r>
    </w:p>
    <w:p w14:paraId="445C78D0"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（二）工程超过保修期的；</w:t>
      </w:r>
    </w:p>
    <w:p w14:paraId="2A939DA1"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（三）已进入仲裁或者司法程序的；</w:t>
      </w:r>
    </w:p>
    <w:p w14:paraId="7C12E9B3"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（四）因用户装修改造、使用不当等因素造成的质量缺陷；</w:t>
      </w:r>
    </w:p>
    <w:p w14:paraId="7C9C6B6A"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（五）因不可抗力造成的质量缺陷；</w:t>
      </w:r>
    </w:p>
    <w:p w14:paraId="17D1B739"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（六）投诉处理完毕，投诉人仍以同一事实和理由重复投诉的；</w:t>
      </w:r>
    </w:p>
    <w:p w14:paraId="636EC6F8"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（七）法律、法规规定的其他不予受理的情形。</w:t>
      </w:r>
    </w:p>
    <w:p w14:paraId="2BD3F9F4"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对投诉不予受理的，应当书面告知投诉人并说明理由。</w:t>
      </w:r>
    </w:p>
    <w:p w14:paraId="7E28C1A8"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第四十四条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住房城乡建设主管部门受理工程质量投诉后，应当按照有关法律、法规进行调查核实，督促相关单位查明原因和责任，出具工程质量投诉处理意见书，并督促责任单位限期整改。</w:t>
      </w:r>
    </w:p>
    <w:p w14:paraId="7C9A36D3"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有下列情形之一的，住房城乡建设主管部门可以终止投诉处理：</w:t>
      </w:r>
    </w:p>
    <w:p w14:paraId="433632F7"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（一）投诉人撤回投诉的；</w:t>
      </w:r>
    </w:p>
    <w:p w14:paraId="114E0061"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（二）投诉人与被投诉人达成和解的；</w:t>
      </w:r>
    </w:p>
    <w:p w14:paraId="78714A20" w14:textId="167DDA8B"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shd w:val="clear" w:color="auto" w:fill="FFFFFF"/>
        </w:rPr>
      </w:pPr>
      <w:r>
        <w:rPr>
          <w:rFonts w:ascii="仿宋" w:eastAsia="仿宋" w:hAnsi="仿宋" w:cs="仿宋" w:hint="eastAsia"/>
          <w:bCs/>
          <w:color w:val="333333"/>
          <w:sz w:val="32"/>
          <w:szCs w:val="32"/>
          <w:shd w:val="clear" w:color="auto" w:fill="FFFFFF"/>
        </w:rPr>
        <w:t>（三）投诉处理过程中进入仲裁、司法程序或者移交其他部</w:t>
      </w:r>
      <w:r>
        <w:rPr>
          <w:rFonts w:ascii="仿宋" w:eastAsia="仿宋" w:hAnsi="仿宋" w:cs="仿宋" w:hint="eastAsia"/>
          <w:bCs/>
          <w:color w:val="333333"/>
          <w:sz w:val="32"/>
          <w:szCs w:val="32"/>
          <w:shd w:val="clear" w:color="auto" w:fill="FFFFFF"/>
        </w:rPr>
        <w:lastRenderedPageBreak/>
        <w:t>门处理的。</w:t>
      </w:r>
    </w:p>
    <w:p w14:paraId="7535C9C7" w14:textId="77777777" w:rsidR="005972B0" w:rsidRDefault="005972B0">
      <w:pPr>
        <w:pStyle w:val="a6"/>
        <w:shd w:val="clear" w:color="auto" w:fill="FFFFFF"/>
        <w:spacing w:before="0" w:beforeAutospacing="0" w:after="0" w:afterAutospacing="0" w:line="360" w:lineRule="auto"/>
        <w:ind w:firstLineChars="200" w:firstLine="640"/>
        <w:rPr>
          <w:rFonts w:ascii="仿宋" w:eastAsia="仿宋" w:hAnsi="仿宋" w:cs="仿宋" w:hint="eastAsia"/>
          <w:bCs/>
          <w:color w:val="333333"/>
          <w:sz w:val="32"/>
          <w:szCs w:val="32"/>
        </w:rPr>
      </w:pPr>
    </w:p>
    <w:p w14:paraId="2D359301" w14:textId="77777777" w:rsidR="00AB61B6" w:rsidRDefault="004B5B41">
      <w:pPr>
        <w:pStyle w:val="a6"/>
        <w:shd w:val="clear" w:color="auto" w:fill="FFFFFF"/>
        <w:spacing w:before="0" w:beforeAutospacing="0" w:after="0" w:afterAutospacing="0" w:line="360" w:lineRule="auto"/>
        <w:ind w:firstLineChars="200" w:firstLine="640"/>
        <w:jc w:val="center"/>
        <w:rPr>
          <w:rStyle w:val="a7"/>
          <w:rFonts w:ascii="黑体" w:eastAsia="黑体" w:hAnsi="黑体" w:cs="黑体"/>
          <w:b w:val="0"/>
          <w:bCs/>
          <w:color w:val="333333"/>
          <w:sz w:val="32"/>
          <w:szCs w:val="32"/>
          <w:shd w:val="clear" w:color="auto" w:fill="FFFFFF"/>
        </w:rPr>
      </w:pPr>
      <w:r>
        <w:rPr>
          <w:rStyle w:val="a7"/>
          <w:rFonts w:ascii="黑体" w:eastAsia="黑体" w:hAnsi="黑体" w:cs="黑体" w:hint="eastAsia"/>
          <w:b w:val="0"/>
          <w:bCs/>
          <w:color w:val="333333"/>
          <w:sz w:val="32"/>
          <w:szCs w:val="32"/>
          <w:shd w:val="clear" w:color="auto" w:fill="FFFFFF"/>
        </w:rPr>
        <w:t>第六章</w:t>
      </w:r>
      <w:r>
        <w:rPr>
          <w:rStyle w:val="a7"/>
          <w:rFonts w:ascii="黑体" w:eastAsia="黑体" w:hAnsi="黑体" w:cs="黑体" w:hint="eastAsia"/>
          <w:b w:val="0"/>
          <w:bCs/>
          <w:color w:val="333333"/>
          <w:sz w:val="32"/>
          <w:szCs w:val="32"/>
          <w:shd w:val="clear" w:color="auto" w:fill="FFFFFF"/>
        </w:rPr>
        <w:t xml:space="preserve">  </w:t>
      </w:r>
      <w:r>
        <w:rPr>
          <w:rStyle w:val="a7"/>
          <w:rFonts w:ascii="黑体" w:eastAsia="黑体" w:hAnsi="黑体" w:cs="黑体" w:hint="eastAsia"/>
          <w:b w:val="0"/>
          <w:bCs/>
          <w:color w:val="333333"/>
          <w:sz w:val="32"/>
          <w:szCs w:val="32"/>
          <w:shd w:val="clear" w:color="auto" w:fill="FFFFFF"/>
        </w:rPr>
        <w:t>法律责任</w:t>
      </w:r>
    </w:p>
    <w:p w14:paraId="7B555E0F" w14:textId="77777777" w:rsidR="00AB61B6" w:rsidRDefault="00AB61B6">
      <w:pPr>
        <w:pStyle w:val="a6"/>
        <w:shd w:val="clear" w:color="auto" w:fill="FFFFFF"/>
        <w:spacing w:before="0" w:beforeAutospacing="0" w:after="0" w:afterAutospacing="0" w:line="360" w:lineRule="auto"/>
        <w:ind w:firstLineChars="200" w:firstLine="640"/>
        <w:jc w:val="center"/>
        <w:rPr>
          <w:rStyle w:val="a7"/>
          <w:rFonts w:ascii="仿宋" w:eastAsia="仿宋" w:hAnsi="仿宋" w:cs="仿宋"/>
          <w:b w:val="0"/>
          <w:bCs/>
          <w:color w:val="333333"/>
          <w:sz w:val="32"/>
          <w:szCs w:val="32"/>
          <w:shd w:val="clear" w:color="auto" w:fill="FFFFFF"/>
        </w:rPr>
      </w:pPr>
    </w:p>
    <w:p w14:paraId="15065758"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第四十五条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违反本办法规定的行为，法律、法规已规定法律责任的，从其规定；法律、法规未规定法律责任的，依照本办法的规定执行。</w:t>
      </w:r>
    </w:p>
    <w:p w14:paraId="2F51820B"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第四十六条</w:t>
      </w:r>
      <w:r>
        <w:rPr>
          <w:rFonts w:ascii="黑体" w:eastAsia="黑体" w:hAnsi="黑体" w:cs="黑体"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违反本办法规定，建设单位有下列行为之一的，由住房城乡建设主管部门责令限期改正；逾期不改正的，处</w:t>
      </w:r>
      <w:r>
        <w:rPr>
          <w:rFonts w:ascii="仿宋" w:eastAsia="仿宋" w:hAnsi="仿宋" w:cs="仿宋" w:hint="eastAsia"/>
          <w:bCs/>
          <w:color w:val="333333"/>
          <w:sz w:val="32"/>
          <w:szCs w:val="32"/>
          <w:shd w:val="clear" w:color="auto" w:fill="FFFFFF"/>
        </w:rPr>
        <w:t>1</w:t>
      </w:r>
      <w:r>
        <w:rPr>
          <w:rFonts w:ascii="仿宋" w:eastAsia="仿宋" w:hAnsi="仿宋" w:cs="仿宋" w:hint="eastAsia"/>
          <w:bCs/>
          <w:color w:val="333333"/>
          <w:sz w:val="32"/>
          <w:szCs w:val="32"/>
          <w:shd w:val="clear" w:color="auto" w:fill="FFFFFF"/>
        </w:rPr>
        <w:t>万元以上</w:t>
      </w:r>
      <w:r>
        <w:rPr>
          <w:rFonts w:ascii="仿宋" w:eastAsia="仿宋" w:hAnsi="仿宋" w:cs="仿宋" w:hint="eastAsia"/>
          <w:bCs/>
          <w:color w:val="333333"/>
          <w:sz w:val="32"/>
          <w:szCs w:val="32"/>
          <w:shd w:val="clear" w:color="auto" w:fill="FFFFFF"/>
        </w:rPr>
        <w:t>3</w:t>
      </w:r>
      <w:r>
        <w:rPr>
          <w:rFonts w:ascii="仿宋" w:eastAsia="仿宋" w:hAnsi="仿宋" w:cs="仿宋" w:hint="eastAsia"/>
          <w:bCs/>
          <w:color w:val="333333"/>
          <w:sz w:val="32"/>
          <w:szCs w:val="32"/>
          <w:shd w:val="clear" w:color="auto" w:fill="FFFFFF"/>
        </w:rPr>
        <w:t>万元以下的罚款：</w:t>
      </w:r>
    </w:p>
    <w:p w14:paraId="64F6A6E0"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（一）未通知工程质量监督机构对竣工验收进行监督的；</w:t>
      </w:r>
    </w:p>
    <w:p w14:paraId="656CD922"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（二）未对住宅工程组织分户验收的；</w:t>
      </w:r>
    </w:p>
    <w:p w14:paraId="1BD2CD90"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（三）未在工程明显部位设置永久性标牌的；</w:t>
      </w:r>
    </w:p>
    <w:p w14:paraId="0124C97C"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（四）未将工程质量责任主体和有关单位项目负责人质量终身责任信息档案依法向住房城乡建设主管部门或者其他有关部门移交的。</w:t>
      </w:r>
    </w:p>
    <w:p w14:paraId="7B52480D"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第四十七条</w:t>
      </w:r>
      <w:r>
        <w:rPr>
          <w:rFonts w:ascii="黑体" w:eastAsia="黑体" w:hAnsi="黑体" w:cs="黑体"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违反本办法规定，限额以下小型工程的建设单位和个人，开工前未向县级人民政府住房城乡建设主管部门备案的，由住房城乡建设主管部门责令限期改正；逾期不改正的，处</w:t>
      </w:r>
      <w:r>
        <w:rPr>
          <w:rFonts w:ascii="仿宋" w:eastAsia="仿宋" w:hAnsi="仿宋" w:cs="仿宋" w:hint="eastAsia"/>
          <w:bCs/>
          <w:color w:val="333333"/>
          <w:sz w:val="32"/>
          <w:szCs w:val="32"/>
          <w:shd w:val="clear" w:color="auto" w:fill="FFFFFF"/>
        </w:rPr>
        <w:lastRenderedPageBreak/>
        <w:t>5000</w:t>
      </w:r>
      <w:r>
        <w:rPr>
          <w:rFonts w:ascii="仿宋" w:eastAsia="仿宋" w:hAnsi="仿宋" w:cs="仿宋" w:hint="eastAsia"/>
          <w:bCs/>
          <w:color w:val="333333"/>
          <w:sz w:val="32"/>
          <w:szCs w:val="32"/>
          <w:shd w:val="clear" w:color="auto" w:fill="FFFFFF"/>
        </w:rPr>
        <w:t>元以上</w:t>
      </w:r>
      <w:r>
        <w:rPr>
          <w:rFonts w:ascii="仿宋" w:eastAsia="仿宋" w:hAnsi="仿宋" w:cs="仿宋" w:hint="eastAsia"/>
          <w:bCs/>
          <w:color w:val="333333"/>
          <w:sz w:val="32"/>
          <w:szCs w:val="32"/>
          <w:shd w:val="clear" w:color="auto" w:fill="FFFFFF"/>
        </w:rPr>
        <w:t>2</w:t>
      </w:r>
      <w:r>
        <w:rPr>
          <w:rFonts w:ascii="仿宋" w:eastAsia="仿宋" w:hAnsi="仿宋" w:cs="仿宋" w:hint="eastAsia"/>
          <w:bCs/>
          <w:color w:val="333333"/>
          <w:sz w:val="32"/>
          <w:szCs w:val="32"/>
          <w:shd w:val="clear" w:color="auto" w:fill="FFFFFF"/>
        </w:rPr>
        <w:t>万元以下的罚款。</w:t>
      </w:r>
    </w:p>
    <w:p w14:paraId="1EA308CC"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第四十八条</w:t>
      </w:r>
      <w:r>
        <w:rPr>
          <w:rFonts w:ascii="黑体" w:eastAsia="黑体" w:hAnsi="黑体" w:cs="黑体"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违反本办法规定，勘察、设计企业有下列行为之一的，由住房城乡建设主管部门责令限期改正；逾期不改正的，处</w:t>
      </w:r>
      <w:r>
        <w:rPr>
          <w:rFonts w:ascii="仿宋" w:eastAsia="仿宋" w:hAnsi="仿宋" w:cs="仿宋" w:hint="eastAsia"/>
          <w:bCs/>
          <w:color w:val="333333"/>
          <w:sz w:val="32"/>
          <w:szCs w:val="32"/>
          <w:shd w:val="clear" w:color="auto" w:fill="FFFFFF"/>
        </w:rPr>
        <w:t>1</w:t>
      </w:r>
      <w:r>
        <w:rPr>
          <w:rFonts w:ascii="仿宋" w:eastAsia="仿宋" w:hAnsi="仿宋" w:cs="仿宋" w:hint="eastAsia"/>
          <w:bCs/>
          <w:color w:val="333333"/>
          <w:sz w:val="32"/>
          <w:szCs w:val="32"/>
          <w:shd w:val="clear" w:color="auto" w:fill="FFFFFF"/>
        </w:rPr>
        <w:t>万元以上</w:t>
      </w:r>
      <w:r>
        <w:rPr>
          <w:rFonts w:ascii="仿宋" w:eastAsia="仿宋" w:hAnsi="仿宋" w:cs="仿宋" w:hint="eastAsia"/>
          <w:bCs/>
          <w:color w:val="333333"/>
          <w:sz w:val="32"/>
          <w:szCs w:val="32"/>
          <w:shd w:val="clear" w:color="auto" w:fill="FFFFFF"/>
        </w:rPr>
        <w:t>3</w:t>
      </w:r>
      <w:r>
        <w:rPr>
          <w:rFonts w:ascii="仿宋" w:eastAsia="仿宋" w:hAnsi="仿宋" w:cs="仿宋" w:hint="eastAsia"/>
          <w:bCs/>
          <w:color w:val="333333"/>
          <w:sz w:val="32"/>
          <w:szCs w:val="32"/>
          <w:shd w:val="clear" w:color="auto" w:fill="FFFFFF"/>
        </w:rPr>
        <w:t>万元以下的罚款：</w:t>
      </w:r>
    </w:p>
    <w:p w14:paraId="6F9532AD"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（一）不</w:t>
      </w:r>
      <w:r>
        <w:rPr>
          <w:rFonts w:ascii="仿宋" w:eastAsia="仿宋" w:hAnsi="仿宋" w:cs="仿宋" w:hint="eastAsia"/>
          <w:bCs/>
          <w:color w:val="333333"/>
          <w:sz w:val="32"/>
          <w:szCs w:val="32"/>
          <w:shd w:val="clear" w:color="auto" w:fill="FFFFFF"/>
        </w:rPr>
        <w:t>参加工程质量事故和有关结构安全、主要使用功能质量问题的原因分析，并提出相应的技术处理方案的；</w:t>
      </w:r>
    </w:p>
    <w:p w14:paraId="49C61C5F"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（二）勘察企业不参加地基与基础分部工程验收，并出具验收意见的；</w:t>
      </w:r>
    </w:p>
    <w:p w14:paraId="503B365D"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（三）设计企业不参加地基与基础、主体结构和建筑节能等分部工程验收，并出具验收意见的。</w:t>
      </w:r>
    </w:p>
    <w:p w14:paraId="0AA15D10"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第四十九条</w:t>
      </w:r>
      <w:r>
        <w:rPr>
          <w:rFonts w:ascii="黑体" w:eastAsia="黑体" w:hAnsi="黑体" w:cs="黑体"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违反本办法规定，施工企业有下列行为之一的，由住房城乡建设主管部门处</w:t>
      </w:r>
      <w:r>
        <w:rPr>
          <w:rFonts w:ascii="仿宋" w:eastAsia="仿宋" w:hAnsi="仿宋" w:cs="仿宋" w:hint="eastAsia"/>
          <w:bCs/>
          <w:color w:val="333333"/>
          <w:sz w:val="32"/>
          <w:szCs w:val="32"/>
          <w:shd w:val="clear" w:color="auto" w:fill="FFFFFF"/>
        </w:rPr>
        <w:t>1</w:t>
      </w:r>
      <w:r>
        <w:rPr>
          <w:rFonts w:ascii="仿宋" w:eastAsia="仿宋" w:hAnsi="仿宋" w:cs="仿宋" w:hint="eastAsia"/>
          <w:bCs/>
          <w:color w:val="333333"/>
          <w:sz w:val="32"/>
          <w:szCs w:val="32"/>
          <w:shd w:val="clear" w:color="auto" w:fill="FFFFFF"/>
        </w:rPr>
        <w:t>万元以上</w:t>
      </w:r>
      <w:r>
        <w:rPr>
          <w:rFonts w:ascii="仿宋" w:eastAsia="仿宋" w:hAnsi="仿宋" w:cs="仿宋" w:hint="eastAsia"/>
          <w:bCs/>
          <w:color w:val="333333"/>
          <w:sz w:val="32"/>
          <w:szCs w:val="32"/>
          <w:shd w:val="clear" w:color="auto" w:fill="FFFFFF"/>
        </w:rPr>
        <w:t>3</w:t>
      </w:r>
      <w:r>
        <w:rPr>
          <w:rFonts w:ascii="仿宋" w:eastAsia="仿宋" w:hAnsi="仿宋" w:cs="仿宋" w:hint="eastAsia"/>
          <w:bCs/>
          <w:color w:val="333333"/>
          <w:sz w:val="32"/>
          <w:szCs w:val="32"/>
          <w:shd w:val="clear" w:color="auto" w:fill="FFFFFF"/>
        </w:rPr>
        <w:t>万元以下的罚款；构成犯罪的，依法追究刑事责任：</w:t>
      </w:r>
    </w:p>
    <w:p w14:paraId="6B7BE908"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（一）参与未办理工程质量监督手续的工程建设的；</w:t>
      </w:r>
    </w:p>
    <w:p w14:paraId="0BA7B6EB"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（二）擅自变更项目负责人的；</w:t>
      </w:r>
    </w:p>
    <w:p w14:paraId="3C211523"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（三）隐蔽工程未经验收或者验收不合格，进入下道工序</w:t>
      </w:r>
      <w:r>
        <w:rPr>
          <w:rFonts w:ascii="仿宋" w:eastAsia="仿宋" w:hAnsi="仿宋" w:cs="仿宋" w:hint="eastAsia"/>
          <w:bCs/>
          <w:color w:val="333333"/>
          <w:sz w:val="32"/>
          <w:szCs w:val="32"/>
          <w:shd w:val="clear" w:color="auto" w:fill="FFFFFF"/>
        </w:rPr>
        <w:t>施工的；</w:t>
      </w:r>
    </w:p>
    <w:p w14:paraId="5C34A94B"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（四）地基与基础、主体结构和建筑节能等分部工程未经验收或者验收不合格，进行妨碍相关分部工程验收的施工的；</w:t>
      </w:r>
    </w:p>
    <w:p w14:paraId="6B4F8A52"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lastRenderedPageBreak/>
        <w:t>（五）未按照规定比例对涉及工程结构安全、主要使用功能的试块、试件和材料进行见证取样和送检的；</w:t>
      </w:r>
    </w:p>
    <w:p w14:paraId="657A5117"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（六）工程质量控制资料弄虚作假的。</w:t>
      </w:r>
    </w:p>
    <w:p w14:paraId="2085CF60"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第五十条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违反本办法规定，监理企业有下列行为之一的，由住房城乡建设主管部门处</w:t>
      </w:r>
      <w:r>
        <w:rPr>
          <w:rFonts w:ascii="仿宋" w:eastAsia="仿宋" w:hAnsi="仿宋" w:cs="仿宋" w:hint="eastAsia"/>
          <w:bCs/>
          <w:color w:val="333333"/>
          <w:sz w:val="32"/>
          <w:szCs w:val="32"/>
          <w:shd w:val="clear" w:color="auto" w:fill="FFFFFF"/>
        </w:rPr>
        <w:t>1</w:t>
      </w:r>
      <w:r>
        <w:rPr>
          <w:rFonts w:ascii="仿宋" w:eastAsia="仿宋" w:hAnsi="仿宋" w:cs="仿宋" w:hint="eastAsia"/>
          <w:bCs/>
          <w:color w:val="333333"/>
          <w:sz w:val="32"/>
          <w:szCs w:val="32"/>
          <w:shd w:val="clear" w:color="auto" w:fill="FFFFFF"/>
        </w:rPr>
        <w:t>万元以上</w:t>
      </w:r>
      <w:r>
        <w:rPr>
          <w:rFonts w:ascii="仿宋" w:eastAsia="仿宋" w:hAnsi="仿宋" w:cs="仿宋" w:hint="eastAsia"/>
          <w:bCs/>
          <w:color w:val="333333"/>
          <w:sz w:val="32"/>
          <w:szCs w:val="32"/>
          <w:shd w:val="clear" w:color="auto" w:fill="FFFFFF"/>
        </w:rPr>
        <w:t>3</w:t>
      </w:r>
      <w:r>
        <w:rPr>
          <w:rFonts w:ascii="仿宋" w:eastAsia="仿宋" w:hAnsi="仿宋" w:cs="仿宋" w:hint="eastAsia"/>
          <w:bCs/>
          <w:color w:val="333333"/>
          <w:sz w:val="32"/>
          <w:szCs w:val="32"/>
          <w:shd w:val="clear" w:color="auto" w:fill="FFFFFF"/>
        </w:rPr>
        <w:t>万元以下的罚款；构成犯罪的，依法追究刑事责任：</w:t>
      </w:r>
    </w:p>
    <w:p w14:paraId="48715E8E"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（一）参与未办理工程质量监督手续的工程建设的；</w:t>
      </w:r>
    </w:p>
    <w:p w14:paraId="40454EC5"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（二）擅自</w:t>
      </w:r>
      <w:proofErr w:type="gramStart"/>
      <w:r>
        <w:rPr>
          <w:rFonts w:ascii="仿宋" w:eastAsia="仿宋" w:hAnsi="仿宋" w:cs="仿宋" w:hint="eastAsia"/>
          <w:bCs/>
          <w:color w:val="333333"/>
          <w:sz w:val="32"/>
          <w:szCs w:val="32"/>
          <w:shd w:val="clear" w:color="auto" w:fill="FFFFFF"/>
        </w:rPr>
        <w:t>变更总</w:t>
      </w:r>
      <w:proofErr w:type="gramEnd"/>
      <w:r>
        <w:rPr>
          <w:rFonts w:ascii="仿宋" w:eastAsia="仿宋" w:hAnsi="仿宋" w:cs="仿宋" w:hint="eastAsia"/>
          <w:bCs/>
          <w:color w:val="333333"/>
          <w:sz w:val="32"/>
          <w:szCs w:val="32"/>
          <w:shd w:val="clear" w:color="auto" w:fill="FFFFFF"/>
        </w:rPr>
        <w:t>监理工程师的；</w:t>
      </w:r>
    </w:p>
    <w:p w14:paraId="3DEBA599"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（三）未按照规定实施旁站监理的；</w:t>
      </w:r>
    </w:p>
    <w:p w14:paraId="143CA3BE"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（四）对施工单位拒不整改的涉及工程结构安全和主要使用功能的工程质量问题，未及时向住房城乡建设主管部门报告的；</w:t>
      </w:r>
    </w:p>
    <w:p w14:paraId="75627C99"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（五）未按照规定比例对涉及工程结构安全、主要使用功能的试块、试件和材料进行见证取样和送检的；</w:t>
      </w:r>
    </w:p>
    <w:p w14:paraId="5E52EBD9"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（六）监理资料弄虚作假的。</w:t>
      </w:r>
    </w:p>
    <w:p w14:paraId="2E2EBDD3"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第五十一条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违反本办法规定，工程质量检测单位有下列行为之一的，由住房城乡建设主管部门处</w:t>
      </w:r>
      <w:r>
        <w:rPr>
          <w:rFonts w:ascii="仿宋" w:eastAsia="仿宋" w:hAnsi="仿宋" w:cs="仿宋" w:hint="eastAsia"/>
          <w:bCs/>
          <w:color w:val="333333"/>
          <w:sz w:val="32"/>
          <w:szCs w:val="32"/>
          <w:shd w:val="clear" w:color="auto" w:fill="FFFFFF"/>
        </w:rPr>
        <w:t>1</w:t>
      </w:r>
      <w:r>
        <w:rPr>
          <w:rFonts w:ascii="仿宋" w:eastAsia="仿宋" w:hAnsi="仿宋" w:cs="仿宋" w:hint="eastAsia"/>
          <w:bCs/>
          <w:color w:val="333333"/>
          <w:sz w:val="32"/>
          <w:szCs w:val="32"/>
          <w:shd w:val="clear" w:color="auto" w:fill="FFFFFF"/>
        </w:rPr>
        <w:t>万元以上</w:t>
      </w:r>
      <w:r>
        <w:rPr>
          <w:rFonts w:ascii="仿宋" w:eastAsia="仿宋" w:hAnsi="仿宋" w:cs="仿宋" w:hint="eastAsia"/>
          <w:bCs/>
          <w:color w:val="333333"/>
          <w:sz w:val="32"/>
          <w:szCs w:val="32"/>
          <w:shd w:val="clear" w:color="auto" w:fill="FFFFFF"/>
        </w:rPr>
        <w:t>3</w:t>
      </w:r>
      <w:r>
        <w:rPr>
          <w:rFonts w:ascii="仿宋" w:eastAsia="仿宋" w:hAnsi="仿宋" w:cs="仿宋" w:hint="eastAsia"/>
          <w:bCs/>
          <w:color w:val="333333"/>
          <w:sz w:val="32"/>
          <w:szCs w:val="32"/>
          <w:shd w:val="clear" w:color="auto" w:fill="FFFFFF"/>
        </w:rPr>
        <w:t>万元以下的罚款；构成犯罪的，依法追究刑事责任：</w:t>
      </w:r>
    </w:p>
    <w:p w14:paraId="523500E6"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（一）检测数据、结果弄虚作假的；</w:t>
      </w:r>
    </w:p>
    <w:p w14:paraId="567048B3"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（二）未将涉及结构安全检测结果的不合格情况向住房城乡</w:t>
      </w:r>
      <w:r>
        <w:rPr>
          <w:rFonts w:ascii="仿宋" w:eastAsia="仿宋" w:hAnsi="仿宋" w:cs="仿宋" w:hint="eastAsia"/>
          <w:bCs/>
          <w:color w:val="333333"/>
          <w:sz w:val="32"/>
          <w:szCs w:val="32"/>
          <w:shd w:val="clear" w:color="auto" w:fill="FFFFFF"/>
        </w:rPr>
        <w:lastRenderedPageBreak/>
        <w:t>建设主管部门</w:t>
      </w:r>
      <w:r>
        <w:rPr>
          <w:rFonts w:ascii="仿宋" w:eastAsia="仿宋" w:hAnsi="仿宋" w:cs="仿宋" w:hint="eastAsia"/>
          <w:bCs/>
          <w:color w:val="333333"/>
          <w:sz w:val="32"/>
          <w:szCs w:val="32"/>
          <w:shd w:val="clear" w:color="auto" w:fill="FFFFFF"/>
        </w:rPr>
        <w:t>报告的；</w:t>
      </w:r>
    </w:p>
    <w:p w14:paraId="2CA1F05E"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（三）未将检测业务委托合同报住房城乡建设主管部门备案的。</w:t>
      </w:r>
    </w:p>
    <w:p w14:paraId="5B8F0ADB"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第五十二条</w:t>
      </w:r>
      <w:r>
        <w:rPr>
          <w:rFonts w:ascii="黑体" w:eastAsia="黑体" w:hAnsi="黑体" w:cs="黑体"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违反本办法规定，预拌混凝土预拌砂浆及建筑构配件生产企业对生产过程质量控制资料弄虚作假的，由住房城乡建设主管部门处</w:t>
      </w:r>
      <w:r>
        <w:rPr>
          <w:rFonts w:ascii="仿宋" w:eastAsia="仿宋" w:hAnsi="仿宋" w:cs="仿宋" w:hint="eastAsia"/>
          <w:bCs/>
          <w:color w:val="333333"/>
          <w:sz w:val="32"/>
          <w:szCs w:val="32"/>
          <w:shd w:val="clear" w:color="auto" w:fill="FFFFFF"/>
        </w:rPr>
        <w:t>1</w:t>
      </w:r>
      <w:r>
        <w:rPr>
          <w:rFonts w:ascii="仿宋" w:eastAsia="仿宋" w:hAnsi="仿宋" w:cs="仿宋" w:hint="eastAsia"/>
          <w:bCs/>
          <w:color w:val="333333"/>
          <w:sz w:val="32"/>
          <w:szCs w:val="32"/>
          <w:shd w:val="clear" w:color="auto" w:fill="FFFFFF"/>
        </w:rPr>
        <w:t>万元以上</w:t>
      </w:r>
      <w:r>
        <w:rPr>
          <w:rFonts w:ascii="仿宋" w:eastAsia="仿宋" w:hAnsi="仿宋" w:cs="仿宋" w:hint="eastAsia"/>
          <w:bCs/>
          <w:color w:val="333333"/>
          <w:sz w:val="32"/>
          <w:szCs w:val="32"/>
          <w:shd w:val="clear" w:color="auto" w:fill="FFFFFF"/>
        </w:rPr>
        <w:t>3</w:t>
      </w:r>
      <w:r>
        <w:rPr>
          <w:rFonts w:ascii="仿宋" w:eastAsia="仿宋" w:hAnsi="仿宋" w:cs="仿宋" w:hint="eastAsia"/>
          <w:bCs/>
          <w:color w:val="333333"/>
          <w:sz w:val="32"/>
          <w:szCs w:val="32"/>
          <w:shd w:val="clear" w:color="auto" w:fill="FFFFFF"/>
        </w:rPr>
        <w:t>万元以下的罚款。</w:t>
      </w:r>
    </w:p>
    <w:p w14:paraId="19A0630E"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第五十三条</w:t>
      </w:r>
      <w:r>
        <w:rPr>
          <w:rFonts w:ascii="黑体" w:eastAsia="黑体" w:hAnsi="黑体" w:cs="黑体"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违反本办法规定，住房城乡建设主管部门和工程质量监督机构在工程质量监督管理工作中，有下列行为之一的，对直接负责的主管人员和其他直接责任人员依法给予处分；构成犯罪的，依法追究刑事责任：</w:t>
      </w:r>
    </w:p>
    <w:p w14:paraId="3904CE5A"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（一）对不符合条件的工程办理工程质量监督手续、施工许可证或者备案手续的；</w:t>
      </w:r>
    </w:p>
    <w:p w14:paraId="086D2A5D"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（二）对符合条件的</w:t>
      </w:r>
      <w:r>
        <w:rPr>
          <w:rFonts w:ascii="仿宋" w:eastAsia="仿宋" w:hAnsi="仿宋" w:cs="仿宋" w:hint="eastAsia"/>
          <w:bCs/>
          <w:color w:val="333333"/>
          <w:sz w:val="32"/>
          <w:szCs w:val="32"/>
          <w:shd w:val="clear" w:color="auto" w:fill="FFFFFF"/>
        </w:rPr>
        <w:t>工程不予办理工程质量监督手续、施工许可证或者备案手续的；</w:t>
      </w:r>
    </w:p>
    <w:p w14:paraId="5EFEF931"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（三）对已办理工程质量监督手续并取得施工许可证的工程项目，未依法履行工程质量监督职责的；</w:t>
      </w:r>
    </w:p>
    <w:p w14:paraId="76AAAA9C"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（四）其他滥用职权、玩忽职守、徇私舞弊的行为。</w:t>
      </w:r>
    </w:p>
    <w:p w14:paraId="0C600C66" w14:textId="77777777" w:rsidR="00AB61B6" w:rsidRDefault="00AB61B6">
      <w:pPr>
        <w:pStyle w:val="a6"/>
        <w:shd w:val="clear" w:color="auto" w:fill="FFFFFF"/>
        <w:spacing w:before="0" w:beforeAutospacing="0" w:after="0" w:afterAutospacing="0" w:line="360" w:lineRule="auto"/>
        <w:jc w:val="center"/>
        <w:rPr>
          <w:rStyle w:val="a7"/>
          <w:rFonts w:ascii="仿宋" w:eastAsia="仿宋" w:hAnsi="仿宋" w:cs="仿宋"/>
          <w:b w:val="0"/>
          <w:bCs/>
          <w:color w:val="333333"/>
          <w:sz w:val="32"/>
          <w:szCs w:val="32"/>
          <w:shd w:val="clear" w:color="auto" w:fill="FFFFFF"/>
        </w:rPr>
      </w:pPr>
    </w:p>
    <w:p w14:paraId="5BC863EB" w14:textId="77777777" w:rsidR="00AB61B6" w:rsidRDefault="004B5B41">
      <w:pPr>
        <w:pStyle w:val="a6"/>
        <w:shd w:val="clear" w:color="auto" w:fill="FFFFFF"/>
        <w:spacing w:before="0" w:beforeAutospacing="0" w:after="0" w:afterAutospacing="0" w:line="360" w:lineRule="auto"/>
        <w:jc w:val="center"/>
        <w:rPr>
          <w:rStyle w:val="a7"/>
          <w:rFonts w:ascii="黑体" w:eastAsia="黑体" w:hAnsi="黑体" w:cs="黑体"/>
          <w:b w:val="0"/>
          <w:bCs/>
          <w:color w:val="333333"/>
          <w:sz w:val="32"/>
          <w:szCs w:val="32"/>
          <w:shd w:val="clear" w:color="auto" w:fill="FFFFFF"/>
        </w:rPr>
      </w:pPr>
      <w:r>
        <w:rPr>
          <w:rStyle w:val="a7"/>
          <w:rFonts w:ascii="黑体" w:eastAsia="黑体" w:hAnsi="黑体" w:cs="黑体" w:hint="eastAsia"/>
          <w:b w:val="0"/>
          <w:bCs/>
          <w:color w:val="333333"/>
          <w:sz w:val="32"/>
          <w:szCs w:val="32"/>
          <w:shd w:val="clear" w:color="auto" w:fill="FFFFFF"/>
        </w:rPr>
        <w:t>第七章</w:t>
      </w:r>
      <w:r>
        <w:rPr>
          <w:rStyle w:val="a7"/>
          <w:rFonts w:ascii="黑体" w:eastAsia="黑体" w:hAnsi="黑体" w:cs="黑体" w:hint="eastAsia"/>
          <w:b w:val="0"/>
          <w:bCs/>
          <w:color w:val="333333"/>
          <w:sz w:val="32"/>
          <w:szCs w:val="32"/>
          <w:shd w:val="clear" w:color="auto" w:fill="FFFFFF"/>
        </w:rPr>
        <w:t xml:space="preserve">  </w:t>
      </w:r>
      <w:r>
        <w:rPr>
          <w:rStyle w:val="a7"/>
          <w:rFonts w:ascii="黑体" w:eastAsia="黑体" w:hAnsi="黑体" w:cs="黑体" w:hint="eastAsia"/>
          <w:b w:val="0"/>
          <w:bCs/>
          <w:color w:val="333333"/>
          <w:sz w:val="32"/>
          <w:szCs w:val="32"/>
          <w:shd w:val="clear" w:color="auto" w:fill="FFFFFF"/>
        </w:rPr>
        <w:t>附</w:t>
      </w:r>
      <w:r>
        <w:rPr>
          <w:rStyle w:val="a7"/>
          <w:rFonts w:ascii="黑体" w:eastAsia="黑体" w:hAnsi="黑体" w:cs="黑体" w:hint="eastAsia"/>
          <w:b w:val="0"/>
          <w:bCs/>
          <w:color w:val="333333"/>
          <w:sz w:val="32"/>
          <w:szCs w:val="32"/>
          <w:shd w:val="clear" w:color="auto" w:fill="FFFFFF"/>
        </w:rPr>
        <w:t xml:space="preserve"> </w:t>
      </w:r>
      <w:r>
        <w:rPr>
          <w:rStyle w:val="a7"/>
          <w:rFonts w:ascii="黑体" w:eastAsia="黑体" w:hAnsi="黑体" w:cs="黑体" w:hint="eastAsia"/>
          <w:b w:val="0"/>
          <w:bCs/>
          <w:color w:val="333333"/>
          <w:sz w:val="32"/>
          <w:szCs w:val="32"/>
          <w:shd w:val="clear" w:color="auto" w:fill="FFFFFF"/>
        </w:rPr>
        <w:t>则</w:t>
      </w:r>
    </w:p>
    <w:p w14:paraId="31AE176C" w14:textId="77777777" w:rsidR="00AB61B6" w:rsidRDefault="00AB61B6">
      <w:pPr>
        <w:pStyle w:val="a6"/>
        <w:shd w:val="clear" w:color="auto" w:fill="FFFFFF"/>
        <w:spacing w:before="0" w:beforeAutospacing="0" w:after="0" w:afterAutospacing="0" w:line="360" w:lineRule="auto"/>
        <w:ind w:firstLineChars="200" w:firstLine="640"/>
        <w:jc w:val="center"/>
        <w:rPr>
          <w:rStyle w:val="a7"/>
          <w:rFonts w:ascii="仿宋" w:eastAsia="仿宋" w:hAnsi="仿宋" w:cs="仿宋"/>
          <w:b w:val="0"/>
          <w:bCs/>
          <w:color w:val="333333"/>
          <w:sz w:val="32"/>
          <w:szCs w:val="32"/>
          <w:shd w:val="clear" w:color="auto" w:fill="FFFFFF"/>
        </w:rPr>
      </w:pPr>
    </w:p>
    <w:p w14:paraId="7EC55708"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第五十四条</w:t>
      </w:r>
      <w:r>
        <w:rPr>
          <w:rFonts w:ascii="黑体" w:eastAsia="黑体" w:hAnsi="黑体" w:cs="黑体"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本办法中下列用语的含义：</w:t>
      </w:r>
    </w:p>
    <w:p w14:paraId="73A8D513"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（一）抽查，是指随机确定一个或若干个受检工程，或对某一个工程随机检查其中一项或若干项内容的抽样监督执法检查活动。</w:t>
      </w:r>
    </w:p>
    <w:p w14:paraId="2F032DD1"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仿宋" w:eastAsia="仿宋" w:hAnsi="仿宋" w:cs="仿宋" w:hint="eastAsia"/>
          <w:bCs/>
          <w:color w:val="333333"/>
          <w:sz w:val="32"/>
          <w:szCs w:val="32"/>
          <w:shd w:val="clear" w:color="auto" w:fill="FFFFFF"/>
        </w:rPr>
        <w:t>（二）抽测，是指利用检测设备、仪器等工具，对建筑原材料或工程实体质量进行随机抽样检测或测量的监督执法检查活动。</w:t>
      </w:r>
    </w:p>
    <w:p w14:paraId="280184C4"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color w:val="333333"/>
          <w:sz w:val="32"/>
          <w:szCs w:val="32"/>
        </w:rPr>
      </w:pPr>
      <w:r>
        <w:rPr>
          <w:rFonts w:ascii="黑体" w:eastAsia="黑体" w:hAnsi="黑体" w:cs="黑体" w:hint="eastAsia"/>
          <w:bCs/>
          <w:color w:val="333333"/>
          <w:sz w:val="32"/>
          <w:szCs w:val="32"/>
          <w:shd w:val="clear" w:color="auto" w:fill="FFFFFF"/>
        </w:rPr>
        <w:t>第五十五条</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抢险救灾工程、临时性房屋建筑工程和农民自建低层住宅工程，不适用本办法。</w:t>
      </w:r>
    </w:p>
    <w:p w14:paraId="5D4F24E0" w14:textId="77777777" w:rsidR="00AB61B6" w:rsidRDefault="004B5B41">
      <w:pPr>
        <w:pStyle w:val="a6"/>
        <w:shd w:val="clear" w:color="auto" w:fill="FFFFFF"/>
        <w:spacing w:before="0" w:beforeAutospacing="0" w:after="0" w:afterAutospacing="0" w:line="360" w:lineRule="auto"/>
        <w:ind w:firstLineChars="200" w:firstLine="640"/>
        <w:rPr>
          <w:rFonts w:ascii="仿宋" w:eastAsia="仿宋" w:hAnsi="仿宋" w:cs="仿宋"/>
          <w:bCs/>
          <w:sz w:val="32"/>
          <w:szCs w:val="32"/>
        </w:rPr>
      </w:pPr>
      <w:r>
        <w:rPr>
          <w:rFonts w:ascii="黑体" w:eastAsia="黑体" w:hAnsi="黑体" w:cs="黑体" w:hint="eastAsia"/>
          <w:bCs/>
          <w:color w:val="333333"/>
          <w:sz w:val="32"/>
          <w:szCs w:val="32"/>
          <w:shd w:val="clear" w:color="auto" w:fill="FFFFFF"/>
        </w:rPr>
        <w:t>第五十六条</w:t>
      </w:r>
      <w:r>
        <w:rPr>
          <w:rFonts w:ascii="黑体" w:eastAsia="黑体" w:hAnsi="黑体" w:cs="黑体"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 xml:space="preserve"> </w:t>
      </w:r>
      <w:r>
        <w:rPr>
          <w:rFonts w:ascii="仿宋" w:eastAsia="仿宋" w:hAnsi="仿宋" w:cs="仿宋" w:hint="eastAsia"/>
          <w:bCs/>
          <w:color w:val="333333"/>
          <w:sz w:val="32"/>
          <w:szCs w:val="32"/>
          <w:shd w:val="clear" w:color="auto" w:fill="FFFFFF"/>
        </w:rPr>
        <w:t>本办法自</w:t>
      </w:r>
      <w:r>
        <w:rPr>
          <w:rFonts w:ascii="仿宋" w:eastAsia="仿宋" w:hAnsi="仿宋" w:cs="仿宋" w:hint="eastAsia"/>
          <w:bCs/>
          <w:color w:val="333333"/>
          <w:sz w:val="32"/>
          <w:szCs w:val="32"/>
          <w:shd w:val="clear" w:color="auto" w:fill="FFFFFF"/>
        </w:rPr>
        <w:t>2017</w:t>
      </w:r>
      <w:r>
        <w:rPr>
          <w:rFonts w:ascii="仿宋" w:eastAsia="仿宋" w:hAnsi="仿宋" w:cs="仿宋" w:hint="eastAsia"/>
          <w:bCs/>
          <w:color w:val="333333"/>
          <w:sz w:val="32"/>
          <w:szCs w:val="32"/>
          <w:shd w:val="clear" w:color="auto" w:fill="FFFFFF"/>
        </w:rPr>
        <w:t>年</w:t>
      </w:r>
      <w:r>
        <w:rPr>
          <w:rFonts w:ascii="仿宋" w:eastAsia="仿宋" w:hAnsi="仿宋" w:cs="仿宋" w:hint="eastAsia"/>
          <w:bCs/>
          <w:color w:val="333333"/>
          <w:sz w:val="32"/>
          <w:szCs w:val="32"/>
          <w:shd w:val="clear" w:color="auto" w:fill="FFFFFF"/>
        </w:rPr>
        <w:t>7</w:t>
      </w:r>
      <w:r>
        <w:rPr>
          <w:rFonts w:ascii="仿宋" w:eastAsia="仿宋" w:hAnsi="仿宋" w:cs="仿宋" w:hint="eastAsia"/>
          <w:bCs/>
          <w:color w:val="333333"/>
          <w:sz w:val="32"/>
          <w:szCs w:val="32"/>
          <w:shd w:val="clear" w:color="auto" w:fill="FFFFFF"/>
        </w:rPr>
        <w:t>月</w:t>
      </w:r>
      <w:r>
        <w:rPr>
          <w:rFonts w:ascii="仿宋" w:eastAsia="仿宋" w:hAnsi="仿宋" w:cs="仿宋" w:hint="eastAsia"/>
          <w:bCs/>
          <w:color w:val="333333"/>
          <w:sz w:val="32"/>
          <w:szCs w:val="32"/>
          <w:shd w:val="clear" w:color="auto" w:fill="FFFFFF"/>
        </w:rPr>
        <w:t>1</w:t>
      </w:r>
      <w:r>
        <w:rPr>
          <w:rFonts w:ascii="仿宋" w:eastAsia="仿宋" w:hAnsi="仿宋" w:cs="仿宋" w:hint="eastAsia"/>
          <w:bCs/>
          <w:color w:val="333333"/>
          <w:sz w:val="32"/>
          <w:szCs w:val="32"/>
          <w:shd w:val="clear" w:color="auto" w:fill="FFFFFF"/>
        </w:rPr>
        <w:t>日起施行。</w:t>
      </w:r>
    </w:p>
    <w:p w14:paraId="40467EC4" w14:textId="77777777" w:rsidR="00AB61B6" w:rsidRDefault="00AB61B6">
      <w:pPr>
        <w:spacing w:line="360" w:lineRule="auto"/>
        <w:jc w:val="center"/>
        <w:rPr>
          <w:rFonts w:asciiTheme="minorEastAsia" w:eastAsiaTheme="minorEastAsia" w:hAnsiTheme="minorEastAsia" w:cstheme="minorEastAsia"/>
          <w:sz w:val="44"/>
          <w:szCs w:val="44"/>
        </w:rPr>
      </w:pPr>
    </w:p>
    <w:p w14:paraId="6B79F36D" w14:textId="77777777" w:rsidR="00AB61B6" w:rsidRDefault="00AB61B6">
      <w:pPr>
        <w:spacing w:line="360" w:lineRule="auto"/>
        <w:rPr>
          <w:rFonts w:asciiTheme="minorEastAsia" w:eastAsiaTheme="minorEastAsia" w:hAnsiTheme="minorEastAsia" w:cstheme="minorEastAsia"/>
          <w:sz w:val="44"/>
          <w:szCs w:val="44"/>
        </w:rPr>
      </w:pPr>
    </w:p>
    <w:p w14:paraId="407C8EB7" w14:textId="77777777" w:rsidR="00AB61B6" w:rsidRDefault="00AB61B6">
      <w:pPr>
        <w:spacing w:line="360" w:lineRule="auto"/>
        <w:ind w:firstLineChars="200" w:firstLine="640"/>
        <w:rPr>
          <w:rFonts w:ascii="黑体" w:eastAsia="黑体" w:hAnsi="黑体" w:cs="黑体"/>
          <w:color w:val="333333"/>
          <w:sz w:val="32"/>
          <w:szCs w:val="32"/>
          <w:shd w:val="clear" w:color="auto" w:fill="FFFFFF"/>
        </w:rPr>
      </w:pPr>
    </w:p>
    <w:sectPr w:rsidR="00AB61B6">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F053" w14:textId="77777777" w:rsidR="004B5B41" w:rsidRDefault="004B5B41">
      <w:r>
        <w:separator/>
      </w:r>
    </w:p>
  </w:endnote>
  <w:endnote w:type="continuationSeparator" w:id="0">
    <w:p w14:paraId="1EDD957C" w14:textId="77777777" w:rsidR="004B5B41" w:rsidRDefault="004B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149F" w14:textId="77777777" w:rsidR="00AB61B6" w:rsidRDefault="004B5B41">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161C4206" wp14:editId="551DAC3B">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85B2076" w14:textId="77777777" w:rsidR="00AB61B6" w:rsidRDefault="004B5B41">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61C4206"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685B2076" w14:textId="77777777" w:rsidR="00AB61B6" w:rsidRDefault="004B5B41">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347F0143" w14:textId="77777777" w:rsidR="00AB61B6" w:rsidRDefault="004B5B41">
    <w:pPr>
      <w:pStyle w:val="a5"/>
      <w:wordWrap w:val="0"/>
      <w:ind w:leftChars="2280" w:left="4788" w:firstLineChars="2000" w:firstLine="6400"/>
      <w:jc w:val="right"/>
      <w:rPr>
        <w:rFonts w:ascii="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6E653B48" wp14:editId="3CA02FEB">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54BFD6"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hAnsi="宋体" w:cs="宋体" w:hint="eastAsia"/>
        <w:b/>
        <w:bCs/>
        <w:color w:val="005192"/>
        <w:sz w:val="28"/>
        <w:szCs w:val="44"/>
      </w:rPr>
      <w:t>山东省人民政府发布</w:t>
    </w:r>
    <w:r>
      <w:rPr>
        <w:rFonts w:ascii="宋体" w:hAnsi="宋体" w:cs="宋体" w:hint="eastAsia"/>
        <w:b/>
        <w:bCs/>
        <w:color w:val="005192"/>
        <w:sz w:val="28"/>
        <w:szCs w:val="44"/>
      </w:rPr>
      <w:t xml:space="preserve">     </w:t>
    </w:r>
  </w:p>
  <w:p w14:paraId="07603798" w14:textId="77777777" w:rsidR="00AB61B6" w:rsidRDefault="00AB61B6">
    <w:pPr>
      <w:pStyle w:val="a5"/>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060B" w14:textId="77777777" w:rsidR="004B5B41" w:rsidRDefault="004B5B41">
      <w:r>
        <w:separator/>
      </w:r>
    </w:p>
  </w:footnote>
  <w:footnote w:type="continuationSeparator" w:id="0">
    <w:p w14:paraId="24E6BB53" w14:textId="77777777" w:rsidR="004B5B41" w:rsidRDefault="004B5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9C1A" w14:textId="77777777" w:rsidR="00AB61B6" w:rsidRDefault="004B5B41">
    <w:pPr>
      <w:pStyle w:val="a5"/>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68BC578B" wp14:editId="1C775806">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6DDB9E"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12896166" w14:textId="77777777" w:rsidR="00AB61B6" w:rsidRDefault="004B5B41">
    <w:pPr>
      <w:pStyle w:val="a5"/>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2978A091" wp14:editId="13B4B1F8">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szCs w:val="32"/>
      </w:rPr>
      <w:t>山东省人民政府规章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4B5B41"/>
    <w:rsid w:val="005972B0"/>
    <w:rsid w:val="00AB61B6"/>
    <w:rsid w:val="00C00CD5"/>
    <w:rsid w:val="019E71BD"/>
    <w:rsid w:val="04B679C3"/>
    <w:rsid w:val="05E02A28"/>
    <w:rsid w:val="080F63D8"/>
    <w:rsid w:val="09341458"/>
    <w:rsid w:val="0B0912D7"/>
    <w:rsid w:val="10FD5E2C"/>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78E7DC8"/>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48855"/>
  <w15:docId w15:val="{0D0E4465-3E47-4411-8221-367CD65B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pPr>
      <w:spacing w:before="100" w:beforeAutospacing="1" w:after="100" w:afterAutospacing="1"/>
      <w:jc w:val="left"/>
    </w:pPr>
    <w:rPr>
      <w:kern w:val="0"/>
      <w:sz w:val="24"/>
    </w:rPr>
  </w:style>
  <w:style w:type="character" w:styleId="a7">
    <w:name w:val="Strong"/>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1184</Words>
  <Characters>6750</Characters>
  <Application>Microsoft Office Word</Application>
  <DocSecurity>0</DocSecurity>
  <Lines>56</Lines>
  <Paragraphs>15</Paragraphs>
  <ScaleCrop>false</ScaleCrop>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PAN LIN</cp:lastModifiedBy>
  <cp:revision>2</cp:revision>
  <cp:lastPrinted>2021-10-26T03:30:00Z</cp:lastPrinted>
  <dcterms:created xsi:type="dcterms:W3CDTF">2021-09-09T02:41:00Z</dcterms:created>
  <dcterms:modified xsi:type="dcterms:W3CDTF">2021-12-09T16:37:00Z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48C61CB29D3F4D9384F5922CF0F7FFB4</vt:lpwstr>
  </property>
</Properties>
</file>