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政策解读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：</w:t>
      </w:r>
      <w:r>
        <w:rPr>
          <w:rFonts w:hint="eastAsia" w:ascii="方正小标宋简体" w:eastAsia="方正小标宋简体"/>
          <w:sz w:val="44"/>
          <w:szCs w:val="44"/>
        </w:rPr>
        <w:t>《山东省寺观教堂和其他固定宗教活动处所区分标准》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制定文件的必要性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宗教活动场所设立审批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hint="eastAsia" w:ascii="Times New Roman" w:eastAsia="仿宋_GB2312"/>
          <w:sz w:val="32"/>
          <w:szCs w:val="32"/>
          <w:lang w:eastAsia="zh-CN"/>
        </w:rPr>
        <w:t>宗教</w:t>
      </w:r>
      <w:r>
        <w:rPr>
          <w:rFonts w:hint="eastAsia" w:ascii="Times New Roman" w:hAnsi="Times New Roman" w:eastAsia="仿宋_GB2312"/>
          <w:sz w:val="32"/>
          <w:szCs w:val="32"/>
        </w:rPr>
        <w:t>事务</w:t>
      </w:r>
      <w:r>
        <w:rPr>
          <w:rFonts w:hint="eastAsia" w:ascii="Times New Roman" w:eastAsia="仿宋_GB2312"/>
          <w:sz w:val="32"/>
          <w:szCs w:val="32"/>
          <w:lang w:eastAsia="zh-CN"/>
        </w:rPr>
        <w:t>管理中</w:t>
      </w:r>
      <w:r>
        <w:rPr>
          <w:rFonts w:hint="eastAsia" w:ascii="Times New Roman" w:hAnsi="Times New Roman" w:eastAsia="仿宋_GB2312"/>
          <w:sz w:val="32"/>
          <w:szCs w:val="32"/>
        </w:rPr>
        <w:t>的一项基础性工作，也是</w:t>
      </w:r>
      <w:r>
        <w:rPr>
          <w:rFonts w:hint="eastAsia" w:ascii="Times New Roman" w:eastAsia="仿宋_GB2312"/>
          <w:sz w:val="32"/>
          <w:szCs w:val="32"/>
          <w:lang w:eastAsia="zh-CN"/>
        </w:rPr>
        <w:t>宗教工作法治化</w:t>
      </w:r>
      <w:r>
        <w:rPr>
          <w:rFonts w:hint="eastAsia" w:ascii="Times New Roman" w:hAnsi="Times New Roman" w:eastAsia="仿宋_GB2312"/>
          <w:sz w:val="32"/>
          <w:szCs w:val="32"/>
        </w:rPr>
        <w:t>的重要组成部分，对于</w:t>
      </w:r>
      <w:r>
        <w:rPr>
          <w:rFonts w:hint="eastAsia" w:ascii="Times New Roman" w:eastAsia="仿宋_GB2312"/>
          <w:sz w:val="32"/>
          <w:szCs w:val="32"/>
          <w:lang w:eastAsia="zh-CN"/>
        </w:rPr>
        <w:t>维护信教公民</w:t>
      </w:r>
      <w:r>
        <w:rPr>
          <w:rFonts w:hint="eastAsia" w:ascii="Times New Roman" w:hAnsi="Times New Roman" w:eastAsia="仿宋_GB2312"/>
          <w:sz w:val="32"/>
          <w:szCs w:val="32"/>
        </w:rPr>
        <w:t>的合法权益</w:t>
      </w:r>
      <w:r>
        <w:rPr>
          <w:rFonts w:hint="eastAsia" w:ascii="Times New Roman" w:eastAsia="仿宋_GB2312"/>
          <w:sz w:val="32"/>
          <w:szCs w:val="32"/>
          <w:lang w:eastAsia="zh-CN"/>
        </w:rPr>
        <w:t>、构建健康和谐的宗教</w:t>
      </w:r>
      <w:r>
        <w:rPr>
          <w:rFonts w:hint="eastAsia" w:ascii="Times New Roman" w:hAnsi="Times New Roman" w:eastAsia="仿宋_GB231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</w:rPr>
        <w:t>系意义重大。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2006年，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我省首次制定了《区分标准（试行）》，并于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2015年、2018年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进行了两次修订。《区分标准》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实施以来，为指导全省宗教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部门设立审批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宗教活动场所提供了重要依据，在推动我省宗教工作法治化进程中发挥了重要作用。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随着宗教政策法规的不断完善，尤其是新修订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《山东省宗教事务条例》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颁布实施，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加之原《</w:t>
      </w:r>
      <w:r>
        <w:rPr>
          <w:rFonts w:hint="eastAsia" w:ascii="仿宋_GB2312" w:hAnsi="仿宋_GB2312" w:eastAsia="仿宋_GB2312" w:cs="仿宋_GB2312"/>
          <w:sz w:val="32"/>
          <w:szCs w:val="32"/>
        </w:rPr>
        <w:t>区分标准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》有关规定过于笼统</w:t>
      </w:r>
      <w:r>
        <w:rPr>
          <w:rFonts w:hint="eastAsia" w:ascii="仿宋_GB2312" w:hAnsi="仿宋_GB2312" w:eastAsia="仿宋_GB2312" w:cs="仿宋_GB2312"/>
          <w:sz w:val="32"/>
          <w:szCs w:val="32"/>
        </w:rPr>
        <w:t>，且无量化指标，操作性不强，宗教团体在申请设立宗教活动场所时难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把握场所类别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基层宗教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部门和宗教团体、宗教界代表人士均呼吁重新制定</w:t>
      </w:r>
      <w:r>
        <w:rPr>
          <w:rFonts w:hint="eastAsia" w:ascii="Times New Roman" w:eastAsia="仿宋_GB2312" w:cs="仿宋_GB2312"/>
          <w:sz w:val="32"/>
          <w:szCs w:val="32"/>
          <w:lang w:val="en-US" w:eastAsia="zh-CN"/>
        </w:rPr>
        <w:t>《区分标准》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2018年以后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Times New Roman" w:eastAsia="仿宋_GB2312" w:cs="仿宋_GB2312"/>
          <w:sz w:val="32"/>
          <w:szCs w:val="32"/>
          <w:lang w:val="en-US" w:eastAsia="zh-CN"/>
        </w:rPr>
        <w:t>广东、江苏、浙江、江西、陕西、福建等省份</w:t>
      </w:r>
      <w:r>
        <w:rPr>
          <w:rFonts w:hint="eastAsia" w:ascii="仿宋_GB2312" w:hAnsi="仿宋_GB2312" w:eastAsia="仿宋_GB2312" w:cs="仿宋_GB2312"/>
          <w:sz w:val="32"/>
          <w:szCs w:val="32"/>
        </w:rPr>
        <w:t>先后修订了区分标准</w:t>
      </w:r>
      <w:r>
        <w:rPr>
          <w:rFonts w:hint="eastAsia" w:ascii="Times New Roman" w:eastAsia="仿宋_GB2312" w:cs="仿宋_GB2312"/>
          <w:sz w:val="32"/>
          <w:szCs w:val="32"/>
          <w:lang w:val="en-US" w:eastAsia="zh-CN"/>
        </w:rPr>
        <w:t>，增加了具体条件和量化指标，为我省修订区分标准提供了经验借鉴。为准确区分我省寺观教堂和其他固定宗教活动处所，进一步规范两类宗教活动场所的设立和管理，结合我省实际，决定对《区分标准》进行修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（一）行政法规。</w:t>
      </w:r>
      <w:r>
        <w:rPr>
          <w:rFonts w:hint="eastAsia" w:ascii="Times New Roman" w:eastAsia="仿宋_GB2312" w:cs="仿宋_GB2312"/>
          <w:sz w:val="32"/>
          <w:szCs w:val="32"/>
          <w:lang w:val="en-US" w:eastAsia="zh-CN"/>
        </w:rPr>
        <w:t>《宗教事务条例》第十九条规定：“宗教活动场所包括寺观教堂和其他固定宗教活动处所。寺观教堂和其他固定宗教活动处所的区分标准由省、自治区、直辖市人民政府宗教事务部门制定，报国务院宗教事务部门备案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（二）地方性法规。</w:t>
      </w:r>
      <w:r>
        <w:rPr>
          <w:rFonts w:hint="eastAsia" w:ascii="Times New Roman" w:eastAsia="仿宋_GB2312" w:cs="仿宋_GB2312"/>
          <w:sz w:val="32"/>
          <w:szCs w:val="32"/>
          <w:lang w:val="en-US" w:eastAsia="zh-CN"/>
        </w:rPr>
        <w:t>《山东省宗教事务条例》第十九条规定：“宗教活动场所的设立、变更、终止，按照国家有关规定办理。宗教活动场所的扩建、异地重建，按照国家有关设立宗教活动场所的程序办理。”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（三）部门规章。</w:t>
      </w:r>
      <w:r>
        <w:rPr>
          <w:rFonts w:hint="eastAsia" w:ascii="Times New Roman" w:eastAsia="仿宋_GB2312" w:cs="仿宋_GB2312"/>
          <w:sz w:val="32"/>
          <w:szCs w:val="32"/>
          <w:lang w:val="en-US" w:eastAsia="zh-CN"/>
        </w:rPr>
        <w:t>《宗教活动场所设立审批和登记办法》，第二条规定：“宗教活动场所分为寺院、宫观、清真寺、教堂和其他固定宗教活动处所两类。两类宗教活动场所的具体区分标准，由各省、自治区、直辖市人民政府宗教事务部门根据本地实际情况制定，报国家宗教事务局备案。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初，省民族宗教委年度工作要点将“修订《区分标准》”作为年度重点工作事项，统筹推动《区分标准》修订工作。在充分听取基层宗教工作部门和宗教界有关意见的基础上，省民族宗教委起草了《区分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并于8月9日至8月29日在山东民族宗教网站向社会公开征求意见，同步征求了各市宗教工作部门意见。截至9月初，共收到意见建议13条，经过综合论证，采纳2条、不予采纳11条，形成《区分标准（送审稿）》。9月7日，委政策法规处从行政规范性文件的制定主体、法定职权、具体内容、制定程序等方面对《区分标准（送审稿）》进行了审核，出具了合法性审核意见。9月22日，委主任办公会议研究通过了《区分标准》，并于9月29日正式印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主要</w:t>
      </w:r>
      <w:r>
        <w:rPr>
          <w:rFonts w:hint="eastAsia" w:ascii="Times New Roman" w:hAnsi="Times New Roman" w:eastAsia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区分标准》共十条，分别规定了制定依据、两类宗教活动场所定义和特点，设立和筹建宗教活动场所基本要求，寺观教堂标准，其他固定宗教活动处所标准，执行区分标准的具体要求，批准登记后报备、施行时间和有效期等内容。重点修订了以下几个方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1.增加设定依据。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根据新修订的《山东省宗教事务条例》，第一条对《区分标准》的依据和文件名称进行了相应调整，表述更加规范严谨。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2.明确设立和建设宗教活动场所基本要求。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《新修订〈宗教事务条例〉释义》指规定：“布局合理的标准由各省、自治区、直辖市根据实际情况制订。”参照有关省的区分标准和《宗教临时活动地点审批管理办法》有关规定，结合我省实际，在第四条第（二）项、第五条第（二）项设定了合理布局的基本要求。同时，为引导宗教坚持中国化方向，在第四条第（三）项明确来宗教活动场所筹备设立的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3.明确寺观教堂标准的量化指标。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在调研了解中，各地普遍反映亟需明确两类场所标准的量化指标。考虑到佛教、道教与伊斯兰教、天主教、基督教场所的建筑物规制和规模不同，参考我省宗教活动场所建设情况，确定寺观教堂标准中建筑面积的指标，即“佛教寺院、道教宫观建筑面积达到1000平方米以上，伊斯兰教的清真寺、天主教和基督教的教堂建筑面积达到500平方米以上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 xml:space="preserve"> 4.明确其他固定宗教活动处所标准的量化指标。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考虑到各地设立固定宗教活动处所的实际需要，同时筹备设立寺观教堂和固定宗教活动处所的法定条件、提交材料完全一致，因此在第五条细化了其他固定宗教活动处所的标准。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 xml:space="preserve"> 5.推动解决历史遗留问题。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为妥善解决我省宗教活动场所“未批先建”“批小建大”等问题，在第八条规定“本区分标准施行前已依法登记的宗教活动场所，原登记类别不变。本区分标准施行后，其他固定宗教活动处所需要变更为寺观教堂的，须符合本区分标准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4217670</wp:posOffset>
              </wp:positionH>
              <wp:positionV relativeFrom="paragraph">
                <wp:posOffset>-69215</wp:posOffset>
              </wp:positionV>
              <wp:extent cx="436880" cy="3797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36880" cy="379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2.1pt;margin-top:-5.45pt;height:29.9pt;width:34.4pt;mso-position-horizontal-relative:margin;z-index:251658240;mso-width-relative:page;mso-height-relative:page;" filled="f" stroked="f" coordsize="21600,21600" o:gfxdata="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hS/IM9kAAAAKAQAADwAAAAAAAAABACAAAAA4AAAAZHJzL2Rvd25y&#10;ZXYueG1sUEsBAhQAFAAAAAgAh07iQH9HEtggAgAAKQQAAA4AAAAAAAAAAQAgAAAAP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45EBE"/>
    <w:multiLevelType w:val="singleLevel"/>
    <w:tmpl w:val="60545EB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01F8"/>
    <w:rsid w:val="09E30B9F"/>
    <w:rsid w:val="0F4E36DC"/>
    <w:rsid w:val="0FFF7864"/>
    <w:rsid w:val="11552A75"/>
    <w:rsid w:val="11AD3638"/>
    <w:rsid w:val="1CEC4812"/>
    <w:rsid w:val="23BD5B08"/>
    <w:rsid w:val="23D20144"/>
    <w:rsid w:val="29A24B96"/>
    <w:rsid w:val="2D785179"/>
    <w:rsid w:val="334D01E3"/>
    <w:rsid w:val="34F57EF9"/>
    <w:rsid w:val="3A052432"/>
    <w:rsid w:val="3DB734D2"/>
    <w:rsid w:val="4BD36759"/>
    <w:rsid w:val="4E087BAC"/>
    <w:rsid w:val="505E366D"/>
    <w:rsid w:val="537F1CBB"/>
    <w:rsid w:val="56B5197A"/>
    <w:rsid w:val="56BA1EEF"/>
    <w:rsid w:val="58465659"/>
    <w:rsid w:val="5A7B7828"/>
    <w:rsid w:val="5B974A50"/>
    <w:rsid w:val="5BCD142C"/>
    <w:rsid w:val="5D8F5FDB"/>
    <w:rsid w:val="637A282B"/>
    <w:rsid w:val="6CBC05CA"/>
    <w:rsid w:val="6EF31B4D"/>
    <w:rsid w:val="6F3C2E40"/>
    <w:rsid w:val="6FF8A6F5"/>
    <w:rsid w:val="725E4F72"/>
    <w:rsid w:val="73C204CF"/>
    <w:rsid w:val="74F975B9"/>
    <w:rsid w:val="77BF5584"/>
    <w:rsid w:val="79307530"/>
    <w:rsid w:val="7A2B916D"/>
    <w:rsid w:val="7D67B94B"/>
    <w:rsid w:val="7E70039A"/>
    <w:rsid w:val="9FEFE9B6"/>
    <w:rsid w:val="C4BBA2D7"/>
    <w:rsid w:val="DAFF6B65"/>
    <w:rsid w:val="EFE9282C"/>
    <w:rsid w:val="F23FD378"/>
    <w:rsid w:val="F5F9242F"/>
    <w:rsid w:val="FA7AD6FB"/>
    <w:rsid w:val="FFA793BB"/>
    <w:rsid w:val="FFC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user</cp:lastModifiedBy>
  <dcterms:modified xsi:type="dcterms:W3CDTF">2021-10-22T17:09:37Z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