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8AF" w:rsidRDefault="00AF58AF" w:rsidP="00AF58AF">
      <w:pPr>
        <w:spacing w:line="540" w:lineRule="exact"/>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附件1</w:t>
      </w:r>
    </w:p>
    <w:p w:rsidR="00AF58AF" w:rsidRDefault="00AF58AF" w:rsidP="00AF58AF">
      <w:pPr>
        <w:spacing w:line="540" w:lineRule="exact"/>
        <w:rPr>
          <w:rFonts w:ascii="方正小标宋简体" w:eastAsia="方正小标宋简体" w:hAnsi="方正小标宋简体" w:cs="方正小标宋简体"/>
          <w:sz w:val="44"/>
          <w:szCs w:val="36"/>
        </w:rPr>
      </w:pPr>
    </w:p>
    <w:p w:rsidR="00AF58AF" w:rsidRDefault="00AF58AF" w:rsidP="00AF58AF">
      <w:pPr>
        <w:spacing w:line="540" w:lineRule="exact"/>
        <w:jc w:val="center"/>
        <w:rPr>
          <w:rFonts w:ascii="方正小标宋简体" w:eastAsia="方正小标宋简体" w:hAnsi="方正小标宋简体" w:cs="方正小标宋简体"/>
          <w:sz w:val="44"/>
          <w:szCs w:val="36"/>
        </w:rPr>
      </w:pPr>
      <w:r>
        <w:rPr>
          <w:rFonts w:ascii="方正小标宋简体" w:eastAsia="方正小标宋简体" w:hAnsi="方正小标宋简体" w:cs="方正小标宋简体" w:hint="eastAsia"/>
          <w:sz w:val="44"/>
          <w:szCs w:val="36"/>
        </w:rPr>
        <w:t>山东省行政规范性文件制定和监督管理</w:t>
      </w:r>
    </w:p>
    <w:p w:rsidR="00AF58AF" w:rsidRDefault="00AF58AF" w:rsidP="00AF58AF">
      <w:pPr>
        <w:spacing w:line="540" w:lineRule="exact"/>
        <w:jc w:val="center"/>
        <w:rPr>
          <w:rFonts w:ascii="方正小标宋简体" w:eastAsia="方正小标宋简体" w:hAnsi="方正小标宋简体" w:cs="方正小标宋简体"/>
          <w:sz w:val="44"/>
          <w:szCs w:val="36"/>
        </w:rPr>
      </w:pPr>
      <w:r>
        <w:rPr>
          <w:rFonts w:ascii="方正小标宋简体" w:eastAsia="方正小标宋简体" w:hAnsi="方正小标宋简体" w:cs="方正小标宋简体" w:hint="eastAsia"/>
          <w:sz w:val="44"/>
          <w:szCs w:val="36"/>
        </w:rPr>
        <w:t>办法</w:t>
      </w:r>
    </w:p>
    <w:p w:rsidR="00AF58AF" w:rsidRDefault="00AF58AF" w:rsidP="00AF58AF">
      <w:pPr>
        <w:spacing w:line="540" w:lineRule="exact"/>
        <w:jc w:val="center"/>
        <w:rPr>
          <w:rFonts w:ascii="楷体_GB2312" w:eastAsia="楷体_GB2312" w:hAnsi="楷体_GB2312" w:cs="楷体_GB2312"/>
          <w:sz w:val="36"/>
          <w:szCs w:val="28"/>
        </w:rPr>
      </w:pPr>
      <w:r>
        <w:rPr>
          <w:rFonts w:ascii="楷体_GB2312" w:eastAsia="楷体_GB2312" w:hAnsi="楷体_GB2312" w:cs="楷体_GB2312" w:hint="eastAsia"/>
          <w:sz w:val="36"/>
          <w:szCs w:val="28"/>
        </w:rPr>
        <w:t>（草案征求意见稿）</w:t>
      </w:r>
    </w:p>
    <w:p w:rsidR="00AF58AF" w:rsidRDefault="00AF58AF" w:rsidP="00AF58AF">
      <w:pPr>
        <w:widowControl/>
        <w:shd w:val="clear" w:color="auto" w:fill="FFFFFF"/>
        <w:adjustRightInd w:val="0"/>
        <w:snapToGrid w:val="0"/>
        <w:spacing w:line="540" w:lineRule="exact"/>
        <w:ind w:firstLineChars="200" w:firstLine="640"/>
        <w:rPr>
          <w:rFonts w:ascii="楷体_GB2312" w:eastAsia="楷体_GB2312" w:hAnsi="楷体_GB2312" w:cs="楷体_GB2312"/>
          <w:kern w:val="0"/>
          <w:sz w:val="32"/>
          <w:szCs w:val="32"/>
        </w:rPr>
      </w:pPr>
    </w:p>
    <w:p w:rsidR="00AF58AF" w:rsidRDefault="00AF58AF" w:rsidP="00AF58AF">
      <w:pPr>
        <w:widowControl/>
        <w:shd w:val="clear" w:color="auto" w:fill="FFFFFF"/>
        <w:adjustRightInd w:val="0"/>
        <w:snapToGrid w:val="0"/>
        <w:spacing w:line="540" w:lineRule="exact"/>
        <w:ind w:firstLineChars="200" w:firstLine="640"/>
        <w:jc w:val="center"/>
        <w:rPr>
          <w:rFonts w:ascii="黑体" w:eastAsia="黑体" w:hAnsi="黑体" w:cs="黑体"/>
          <w:bCs/>
          <w:kern w:val="0"/>
          <w:sz w:val="32"/>
          <w:szCs w:val="32"/>
        </w:rPr>
      </w:pPr>
      <w:r>
        <w:rPr>
          <w:rFonts w:ascii="黑体" w:eastAsia="黑体" w:hAnsi="黑体" w:cs="黑体" w:hint="eastAsia"/>
          <w:bCs/>
          <w:kern w:val="0"/>
          <w:sz w:val="32"/>
          <w:szCs w:val="32"/>
        </w:rPr>
        <w:t>目   录</w:t>
      </w:r>
    </w:p>
    <w:p w:rsidR="00AF58AF" w:rsidRDefault="00AF58AF" w:rsidP="00AF58AF">
      <w:pPr>
        <w:widowControl/>
        <w:shd w:val="clear" w:color="auto" w:fill="FFFFFF"/>
        <w:adjustRightInd w:val="0"/>
        <w:snapToGrid w:val="0"/>
        <w:spacing w:line="540" w:lineRule="exact"/>
        <w:ind w:firstLineChars="200" w:firstLine="640"/>
        <w:rPr>
          <w:rFonts w:ascii="楷体" w:eastAsia="楷体" w:hAnsi="楷体" w:cs="楷体"/>
          <w:bCs/>
          <w:kern w:val="0"/>
          <w:sz w:val="32"/>
          <w:szCs w:val="32"/>
        </w:rPr>
      </w:pPr>
    </w:p>
    <w:p w:rsidR="00AF58AF" w:rsidRDefault="00AF58AF" w:rsidP="00AF58AF">
      <w:pPr>
        <w:widowControl/>
        <w:shd w:val="clear" w:color="auto" w:fill="FFFFFF"/>
        <w:adjustRightInd w:val="0"/>
        <w:snapToGrid w:val="0"/>
        <w:spacing w:line="540" w:lineRule="exact"/>
        <w:ind w:firstLineChars="200" w:firstLine="640"/>
        <w:rPr>
          <w:rFonts w:ascii="楷体" w:eastAsia="楷体" w:hAnsi="楷体" w:cs="楷体"/>
          <w:bCs/>
          <w:kern w:val="0"/>
          <w:sz w:val="32"/>
          <w:szCs w:val="32"/>
        </w:rPr>
      </w:pPr>
      <w:r>
        <w:rPr>
          <w:rFonts w:ascii="楷体" w:eastAsia="楷体" w:hAnsi="楷体" w:cs="楷体" w:hint="eastAsia"/>
          <w:bCs/>
          <w:kern w:val="0"/>
          <w:sz w:val="32"/>
          <w:szCs w:val="32"/>
        </w:rPr>
        <w:t>第一章　总  则</w:t>
      </w:r>
    </w:p>
    <w:p w:rsidR="00AF58AF" w:rsidRDefault="00AF58AF" w:rsidP="00AF58AF">
      <w:pPr>
        <w:widowControl/>
        <w:shd w:val="clear" w:color="auto" w:fill="FFFFFF"/>
        <w:tabs>
          <w:tab w:val="left" w:pos="4654"/>
        </w:tabs>
        <w:adjustRightInd w:val="0"/>
        <w:snapToGrid w:val="0"/>
        <w:spacing w:line="540" w:lineRule="exact"/>
        <w:ind w:firstLineChars="200" w:firstLine="640"/>
        <w:rPr>
          <w:rFonts w:ascii="仿宋_GB2312" w:eastAsia="仿宋_GB2312" w:hAnsi="仿宋_GB2312" w:cs="仿宋_GB2312"/>
          <w:bCs/>
          <w:kern w:val="0"/>
          <w:sz w:val="32"/>
          <w:szCs w:val="32"/>
        </w:rPr>
      </w:pPr>
      <w:r>
        <w:rPr>
          <w:rFonts w:ascii="楷体" w:eastAsia="楷体" w:hAnsi="楷体" w:cs="楷体" w:hint="eastAsia"/>
          <w:bCs/>
          <w:kern w:val="0"/>
          <w:sz w:val="32"/>
          <w:szCs w:val="32"/>
        </w:rPr>
        <w:t>第二章　起  草</w:t>
      </w:r>
      <w:r>
        <w:rPr>
          <w:rFonts w:ascii="仿宋_GB2312" w:eastAsia="仿宋_GB2312" w:hAnsi="仿宋_GB2312" w:cs="仿宋_GB2312" w:hint="eastAsia"/>
          <w:bCs/>
          <w:kern w:val="0"/>
          <w:sz w:val="32"/>
          <w:szCs w:val="32"/>
        </w:rPr>
        <w:tab/>
      </w:r>
    </w:p>
    <w:p w:rsidR="00AF58AF" w:rsidRDefault="00AF58AF" w:rsidP="00AF58AF">
      <w:pPr>
        <w:widowControl/>
        <w:shd w:val="clear" w:color="auto" w:fill="FFFFFF"/>
        <w:adjustRightInd w:val="0"/>
        <w:snapToGrid w:val="0"/>
        <w:spacing w:line="540" w:lineRule="exact"/>
        <w:ind w:firstLineChars="200" w:firstLine="640"/>
        <w:rPr>
          <w:rFonts w:ascii="楷体" w:eastAsia="楷体" w:hAnsi="楷体" w:cs="楷体"/>
          <w:bCs/>
          <w:kern w:val="0"/>
          <w:sz w:val="32"/>
          <w:szCs w:val="32"/>
        </w:rPr>
      </w:pPr>
      <w:r>
        <w:rPr>
          <w:rFonts w:ascii="楷体" w:eastAsia="楷体" w:hAnsi="楷体" w:cs="楷体" w:hint="eastAsia"/>
          <w:bCs/>
          <w:kern w:val="0"/>
          <w:sz w:val="32"/>
          <w:szCs w:val="32"/>
        </w:rPr>
        <w:t>第三章　合法性审核</w:t>
      </w:r>
    </w:p>
    <w:p w:rsidR="00AF58AF" w:rsidRDefault="00AF58AF" w:rsidP="00AF58AF">
      <w:pPr>
        <w:widowControl/>
        <w:shd w:val="clear" w:color="auto" w:fill="FFFFFF"/>
        <w:adjustRightInd w:val="0"/>
        <w:snapToGrid w:val="0"/>
        <w:spacing w:line="540" w:lineRule="exact"/>
        <w:ind w:firstLineChars="200" w:firstLine="640"/>
        <w:rPr>
          <w:rFonts w:ascii="楷体" w:eastAsia="楷体" w:hAnsi="楷体" w:cs="楷体"/>
          <w:bCs/>
          <w:kern w:val="0"/>
          <w:sz w:val="32"/>
          <w:szCs w:val="32"/>
        </w:rPr>
      </w:pPr>
      <w:r>
        <w:rPr>
          <w:rFonts w:ascii="楷体" w:eastAsia="楷体" w:hAnsi="楷体" w:cs="楷体" w:hint="eastAsia"/>
          <w:bCs/>
          <w:kern w:val="0"/>
          <w:sz w:val="32"/>
          <w:szCs w:val="32"/>
        </w:rPr>
        <w:t>第四章　集体审议决定和公布</w:t>
      </w:r>
    </w:p>
    <w:p w:rsidR="00AF58AF" w:rsidRDefault="00AF58AF" w:rsidP="00AF58AF">
      <w:pPr>
        <w:widowControl/>
        <w:shd w:val="clear" w:color="auto" w:fill="FFFFFF"/>
        <w:adjustRightInd w:val="0"/>
        <w:snapToGrid w:val="0"/>
        <w:spacing w:line="540" w:lineRule="exact"/>
        <w:ind w:firstLineChars="200" w:firstLine="640"/>
        <w:rPr>
          <w:rFonts w:ascii="楷体" w:eastAsia="楷体" w:hAnsi="楷体" w:cs="楷体"/>
          <w:bCs/>
          <w:kern w:val="0"/>
          <w:sz w:val="32"/>
          <w:szCs w:val="32"/>
        </w:rPr>
      </w:pPr>
      <w:r>
        <w:rPr>
          <w:rFonts w:ascii="楷体" w:eastAsia="楷体" w:hAnsi="楷体" w:cs="楷体" w:hint="eastAsia"/>
          <w:bCs/>
          <w:kern w:val="0"/>
          <w:sz w:val="32"/>
          <w:szCs w:val="32"/>
        </w:rPr>
        <w:t>第五章　实施后评估和清理</w:t>
      </w:r>
    </w:p>
    <w:p w:rsidR="00AF58AF" w:rsidRDefault="00AF58AF" w:rsidP="00AF58AF">
      <w:pPr>
        <w:widowControl/>
        <w:shd w:val="clear" w:color="auto" w:fill="FFFFFF"/>
        <w:adjustRightInd w:val="0"/>
        <w:snapToGrid w:val="0"/>
        <w:spacing w:line="540" w:lineRule="exact"/>
        <w:ind w:firstLineChars="200" w:firstLine="640"/>
        <w:rPr>
          <w:rFonts w:ascii="楷体" w:eastAsia="楷体" w:hAnsi="楷体" w:cs="楷体"/>
          <w:bCs/>
          <w:kern w:val="0"/>
          <w:sz w:val="32"/>
          <w:szCs w:val="32"/>
        </w:rPr>
      </w:pPr>
      <w:r>
        <w:rPr>
          <w:rFonts w:ascii="楷体" w:eastAsia="楷体" w:hAnsi="楷体" w:cs="楷体" w:hint="eastAsia"/>
          <w:bCs/>
          <w:kern w:val="0"/>
          <w:sz w:val="32"/>
          <w:szCs w:val="32"/>
        </w:rPr>
        <w:t>第六章　监督检查和法律责任</w:t>
      </w:r>
    </w:p>
    <w:p w:rsidR="00AF58AF" w:rsidRDefault="00AF58AF" w:rsidP="00AF58AF">
      <w:pPr>
        <w:widowControl/>
        <w:shd w:val="clear" w:color="auto" w:fill="FFFFFF"/>
        <w:adjustRightInd w:val="0"/>
        <w:snapToGrid w:val="0"/>
        <w:spacing w:line="540" w:lineRule="exact"/>
        <w:ind w:firstLineChars="200" w:firstLine="640"/>
        <w:rPr>
          <w:rFonts w:ascii="楷体" w:eastAsia="楷体" w:hAnsi="楷体" w:cs="楷体"/>
          <w:bCs/>
          <w:kern w:val="0"/>
          <w:sz w:val="32"/>
          <w:szCs w:val="32"/>
        </w:rPr>
      </w:pPr>
      <w:r>
        <w:rPr>
          <w:rFonts w:ascii="楷体" w:eastAsia="楷体" w:hAnsi="楷体" w:cs="楷体" w:hint="eastAsia"/>
          <w:bCs/>
          <w:kern w:val="0"/>
          <w:sz w:val="32"/>
          <w:szCs w:val="32"/>
        </w:rPr>
        <w:t>第七章　附 则</w:t>
      </w:r>
    </w:p>
    <w:p w:rsidR="00AF58AF" w:rsidRDefault="00AF58AF" w:rsidP="00AF58AF">
      <w:pPr>
        <w:spacing w:line="540" w:lineRule="exact"/>
        <w:jc w:val="center"/>
        <w:rPr>
          <w:rFonts w:ascii="仿宋_GB2312" w:eastAsia="仿宋_GB2312" w:hAnsi="仿宋_GB2312" w:cs="仿宋_GB2312"/>
          <w:b/>
          <w:bCs/>
          <w:sz w:val="36"/>
          <w:szCs w:val="28"/>
        </w:rPr>
      </w:pPr>
    </w:p>
    <w:p w:rsidR="00AF58AF" w:rsidRDefault="00AF58AF" w:rsidP="00AF58AF">
      <w:pPr>
        <w:numPr>
          <w:ilvl w:val="0"/>
          <w:numId w:val="1"/>
        </w:numPr>
        <w:spacing w:line="540" w:lineRule="exact"/>
        <w:jc w:val="center"/>
        <w:rPr>
          <w:rFonts w:ascii="宋体" w:hAnsi="宋体" w:cs="宋体"/>
          <w:b/>
          <w:bCs/>
          <w:sz w:val="32"/>
          <w:szCs w:val="32"/>
        </w:rPr>
      </w:pPr>
      <w:r>
        <w:rPr>
          <w:rFonts w:ascii="宋体" w:hAnsi="宋体" w:cs="宋体" w:hint="eastAsia"/>
          <w:b/>
          <w:bCs/>
          <w:sz w:val="32"/>
          <w:szCs w:val="32"/>
        </w:rPr>
        <w:t xml:space="preserve"> 总  则</w:t>
      </w:r>
    </w:p>
    <w:p w:rsidR="00AF58AF" w:rsidRDefault="00AF58AF" w:rsidP="00AF58AF">
      <w:pPr>
        <w:spacing w:line="540" w:lineRule="exact"/>
        <w:rPr>
          <w:rFonts w:ascii="方正黑体_GBK" w:eastAsia="方正黑体_GBK" w:hAnsi="方正黑体_GBK" w:cs="方正黑体_GBK"/>
          <w:sz w:val="32"/>
          <w:szCs w:val="32"/>
        </w:rPr>
      </w:pPr>
    </w:p>
    <w:p w:rsidR="00AF58AF" w:rsidRDefault="00AF58AF" w:rsidP="00AF58AF">
      <w:pPr>
        <w:pStyle w:val="fieldsullibox"/>
        <w:spacing w:line="540" w:lineRule="exact"/>
        <w:ind w:firstLineChars="200" w:firstLine="640"/>
        <w:jc w:val="both"/>
        <w:rPr>
          <w:rFonts w:ascii="仿宋_GB2312" w:eastAsia="仿宋_GB2312" w:hAnsi="仿宋_GB2312" w:cs="仿宋_GB2312"/>
          <w:sz w:val="32"/>
          <w:szCs w:val="32"/>
        </w:rPr>
      </w:pPr>
      <w:r>
        <w:rPr>
          <w:rFonts w:ascii="方正黑体_GBK" w:eastAsia="方正黑体_GBK" w:hAnsi="方正黑体_GBK" w:cs="方正黑体_GBK" w:hint="eastAsia"/>
          <w:sz w:val="32"/>
          <w:szCs w:val="32"/>
        </w:rPr>
        <w:t>第一条</w:t>
      </w:r>
      <w:r>
        <w:rPr>
          <w:rFonts w:ascii="仿宋_GB2312" w:eastAsia="仿宋_GB2312" w:hAnsi="仿宋_GB2312" w:cs="仿宋_GB2312" w:hint="eastAsia"/>
          <w:b/>
          <w:bCs/>
          <w:sz w:val="32"/>
          <w:szCs w:val="32"/>
        </w:rPr>
        <w:t>【立法目的和依据】</w:t>
      </w:r>
      <w:r>
        <w:rPr>
          <w:rFonts w:ascii="仿宋_GB2312" w:eastAsia="仿宋_GB2312" w:hAnsi="仿宋_GB2312" w:cs="仿宋_GB2312" w:hint="eastAsia"/>
          <w:sz w:val="32"/>
          <w:szCs w:val="32"/>
        </w:rPr>
        <w:t>为了加强对行政规范性文件的监督管理，提高行政规范性文件质量，维护法制统一，深入推进依法行政，全面建设法治政府，根据《中华人民共和国地方各级人民代表大会和地方各级人民政府组织法》等法律、法规规定，结合本省实际，制定本办法。</w:t>
      </w:r>
    </w:p>
    <w:p w:rsidR="00AF58AF" w:rsidRDefault="00AF58AF" w:rsidP="00AF58AF">
      <w:pPr>
        <w:pStyle w:val="fieldsullibox"/>
        <w:spacing w:line="540" w:lineRule="exact"/>
        <w:ind w:firstLineChars="200" w:firstLine="640"/>
        <w:jc w:val="both"/>
        <w:rPr>
          <w:rFonts w:ascii="仿宋_GB2312" w:eastAsia="仿宋_GB2312" w:hAnsi="仿宋_GB2312" w:cs="仿宋_GB2312"/>
          <w:sz w:val="32"/>
          <w:szCs w:val="32"/>
        </w:rPr>
      </w:pPr>
      <w:r>
        <w:rPr>
          <w:rFonts w:ascii="方正黑体_GBK" w:eastAsia="方正黑体_GBK" w:hAnsi="方正黑体_GBK" w:cs="方正黑体_GBK" w:hint="eastAsia"/>
          <w:sz w:val="32"/>
          <w:szCs w:val="32"/>
        </w:rPr>
        <w:t>第二条</w:t>
      </w:r>
      <w:r>
        <w:rPr>
          <w:rFonts w:ascii="仿宋_GB2312" w:eastAsia="仿宋_GB2312" w:hAnsi="仿宋_GB2312" w:cs="仿宋_GB2312" w:hint="eastAsia"/>
          <w:b/>
          <w:bCs/>
          <w:sz w:val="32"/>
          <w:szCs w:val="32"/>
        </w:rPr>
        <w:t>【适用范围】</w:t>
      </w:r>
      <w:r>
        <w:rPr>
          <w:rFonts w:ascii="仿宋_GB2312" w:eastAsia="仿宋_GB2312" w:hAnsi="仿宋_GB2312" w:cs="仿宋_GB2312" w:hint="eastAsia"/>
          <w:sz w:val="32"/>
          <w:szCs w:val="32"/>
        </w:rPr>
        <w:t>本省行政区域内行政规范性文件的制定和监督管理工作，适用本办法。法律、法规另有规定的，</w:t>
      </w:r>
      <w:r>
        <w:rPr>
          <w:rFonts w:ascii="仿宋_GB2312" w:eastAsia="仿宋_GB2312" w:hAnsi="仿宋_GB2312" w:cs="仿宋_GB2312" w:hint="eastAsia"/>
          <w:sz w:val="32"/>
          <w:szCs w:val="32"/>
        </w:rPr>
        <w:lastRenderedPageBreak/>
        <w:t>从其规定。</w:t>
      </w:r>
    </w:p>
    <w:p w:rsidR="00AF58AF" w:rsidRDefault="00AF58AF" w:rsidP="00AF58AF">
      <w:pPr>
        <w:pStyle w:val="fieldsullibox"/>
        <w:spacing w:line="540" w:lineRule="exact"/>
        <w:ind w:firstLineChars="200" w:firstLine="640"/>
        <w:jc w:val="both"/>
        <w:rPr>
          <w:rFonts w:ascii="仿宋_GB2312" w:eastAsia="仿宋_GB2312" w:hAnsi="仿宋_GB2312" w:cs="仿宋_GB2312"/>
          <w:color w:val="4F81BD"/>
          <w:sz w:val="32"/>
          <w:szCs w:val="32"/>
        </w:rPr>
      </w:pPr>
      <w:r>
        <w:rPr>
          <w:rFonts w:ascii="方正黑体_GBK" w:eastAsia="方正黑体_GBK" w:hAnsi="方正黑体_GBK" w:cs="方正黑体_GBK" w:hint="eastAsia"/>
          <w:sz w:val="32"/>
          <w:szCs w:val="32"/>
        </w:rPr>
        <w:t>第三条</w:t>
      </w:r>
      <w:r>
        <w:rPr>
          <w:rFonts w:ascii="仿宋_GB2312" w:eastAsia="仿宋_GB2312" w:hAnsi="仿宋_GB2312" w:cs="仿宋_GB2312" w:hint="eastAsia"/>
          <w:b/>
          <w:bCs/>
          <w:sz w:val="32"/>
          <w:szCs w:val="32"/>
        </w:rPr>
        <w:t>【行政规范性文件的涵义】</w:t>
      </w:r>
      <w:r>
        <w:rPr>
          <w:rFonts w:ascii="仿宋_GB2312" w:eastAsia="仿宋_GB2312" w:hAnsi="仿宋_GB2312" w:cs="仿宋_GB2312" w:hint="eastAsia"/>
          <w:sz w:val="32"/>
          <w:szCs w:val="32"/>
        </w:rPr>
        <w:t>本办法所称行政规范性文件，是指除政府规章外，由本省行政机关或者经法律、法规授权的具有管理公共事务职能的组织(以下统称行政机关)依照法定权限、程序制定并公开发布，涉及公民、法人和其他组织权利义务，具有普遍约束力，在一定期限内反复适用的公文。</w:t>
      </w:r>
    </w:p>
    <w:p w:rsidR="00AF58AF" w:rsidRDefault="00AF58AF" w:rsidP="00AF58AF">
      <w:pPr>
        <w:pStyle w:val="fieldsullibox"/>
        <w:spacing w:line="540" w:lineRule="exact"/>
        <w:ind w:firstLineChars="200" w:firstLine="640"/>
        <w:jc w:val="both"/>
        <w:rPr>
          <w:rFonts w:ascii="楷体_GB2312" w:eastAsia="楷体_GB2312" w:hAnsi="仿宋_GB2312" w:cs="仿宋_GB2312"/>
          <w:sz w:val="32"/>
          <w:szCs w:val="32"/>
        </w:rPr>
      </w:pPr>
      <w:r>
        <w:rPr>
          <w:rFonts w:ascii="仿宋_GB2312" w:eastAsia="仿宋_GB2312" w:hAnsi="仿宋_GB2312" w:cs="仿宋_GB2312" w:hint="eastAsia"/>
          <w:sz w:val="32"/>
          <w:szCs w:val="32"/>
        </w:rPr>
        <w:t>行政机关内部执行的管理规范、工作制度、机构编制、会议纪要、工作方案、请示报告、表彰奖惩、人事任免等文件，对具体事项</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的行政处理决定，以及行政机关制定的技术操作规程、行业技术标准等不适用本办法。</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方正黑体_GBK" w:eastAsia="方正黑体_GBK" w:hAnsi="方正黑体_GBK" w:cs="方正黑体_GBK" w:hint="eastAsia"/>
          <w:sz w:val="32"/>
          <w:szCs w:val="32"/>
        </w:rPr>
        <w:t>第四条</w:t>
      </w:r>
      <w:r>
        <w:rPr>
          <w:rFonts w:ascii="仿宋_GB2312" w:eastAsia="仿宋_GB2312" w:hAnsi="仿宋_GB2312" w:cs="仿宋_GB2312" w:hint="eastAsia"/>
          <w:b/>
          <w:bCs/>
          <w:sz w:val="32"/>
          <w:szCs w:val="32"/>
        </w:rPr>
        <w:t>【制定主体】</w:t>
      </w:r>
      <w:r>
        <w:rPr>
          <w:rFonts w:ascii="仿宋_GB2312" w:eastAsia="仿宋_GB2312" w:hAnsi="仿宋_GB2312" w:cs="仿宋_GB2312" w:hint="eastAsia"/>
          <w:sz w:val="32"/>
          <w:szCs w:val="32"/>
        </w:rPr>
        <w:t>下列单位可以制定规范性文件：</w:t>
      </w:r>
    </w:p>
    <w:p w:rsidR="00AF58AF" w:rsidRDefault="00AF58AF" w:rsidP="00AF58AF">
      <w:pPr>
        <w:numPr>
          <w:ilvl w:val="0"/>
          <w:numId w:val="2"/>
        </w:num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各级人民政府和县级以上人民政府办公机构；</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（二）县级以上人民政府工作部门；</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（三）县级以上人民政府的派出机关和派出机构；</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（四）法律、法规授权的具有管理公共事务职能的组织。</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议事协调机构、政府工作部门的派出机构和部门内设机构以及其他不具有行政管理职能的机构，不得制定规范性文件。</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县级以上人民政府司法行政部门应当依照本办法规定，编制本级规范性文件制定主体清单，经本级人民政府同意后公布。乡镇人民政府和街道办事处作为规范性文件制定主体，列入县级规范性文件制定主体清单。</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方正黑体_GBK" w:eastAsia="方正黑体_GBK" w:hAnsi="方正黑体_GBK" w:cs="方正黑体_GBK" w:hint="eastAsia"/>
          <w:sz w:val="32"/>
          <w:szCs w:val="32"/>
        </w:rPr>
        <w:t>第五条</w:t>
      </w:r>
      <w:r>
        <w:rPr>
          <w:rFonts w:ascii="仿宋_GB2312" w:eastAsia="仿宋_GB2312" w:hAnsi="仿宋_GB2312" w:cs="仿宋_GB2312" w:hint="eastAsia"/>
          <w:b/>
          <w:bCs/>
          <w:sz w:val="32"/>
          <w:szCs w:val="32"/>
        </w:rPr>
        <w:t>【规范性文件分类】</w:t>
      </w:r>
      <w:r>
        <w:rPr>
          <w:rFonts w:ascii="仿宋_GB2312" w:eastAsia="仿宋_GB2312" w:hAnsi="仿宋_GB2312" w:cs="仿宋_GB2312" w:hint="eastAsia"/>
          <w:sz w:val="32"/>
          <w:szCs w:val="32"/>
        </w:rPr>
        <w:t>规范性文件分为政府规范性文件和部门规范性文件。</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各级人民政府、县级以上人民政府办公机构和政府派出机关制定的规范性文件，为政府规范性文件。县级以上人民政府工作部门、政府派出机构和法律、法规授权的具有管理公共事务职能的组织制定的规范性文件，为部门规范性文件。</w:t>
      </w:r>
    </w:p>
    <w:p w:rsidR="00AF58AF" w:rsidRDefault="00AF58AF" w:rsidP="00AF58AF">
      <w:pPr>
        <w:spacing w:line="540" w:lineRule="exact"/>
        <w:ind w:firstLineChars="200" w:firstLine="640"/>
        <w:rPr>
          <w:rFonts w:ascii="仿宋_GB2312" w:eastAsia="仿宋_GB2312" w:hAnsi="仿宋_GB2312" w:cs="仿宋_GB2312" w:hint="eastAsia"/>
          <w:sz w:val="32"/>
          <w:szCs w:val="32"/>
        </w:rPr>
      </w:pPr>
      <w:r>
        <w:rPr>
          <w:rFonts w:ascii="方正黑体_GBK" w:eastAsia="方正黑体_GBK" w:hAnsi="方正黑体_GBK" w:cs="方正黑体_GBK" w:hint="eastAsia"/>
          <w:sz w:val="32"/>
          <w:szCs w:val="32"/>
        </w:rPr>
        <w:t>第六条</w:t>
      </w:r>
      <w:r>
        <w:rPr>
          <w:rFonts w:ascii="仿宋_GB2312" w:eastAsia="仿宋_GB2312" w:hAnsi="仿宋_GB2312" w:cs="仿宋_GB2312" w:hint="eastAsia"/>
          <w:b/>
          <w:bCs/>
          <w:sz w:val="32"/>
          <w:szCs w:val="32"/>
        </w:rPr>
        <w:t>【原则】</w:t>
      </w:r>
      <w:r>
        <w:rPr>
          <w:rFonts w:ascii="仿宋_GB2312" w:eastAsia="仿宋_GB2312" w:hAnsi="仿宋_GB2312" w:cs="仿宋_GB2312" w:hint="eastAsia"/>
          <w:sz w:val="32"/>
          <w:szCs w:val="32"/>
        </w:rPr>
        <w:t>规范性文件制定和监督管理应当遵循下列原则：</w:t>
      </w:r>
    </w:p>
    <w:p w:rsidR="00AF58AF" w:rsidRDefault="00AF58AF" w:rsidP="00AF58AF">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（一）坚持党的全面领导，全面贯彻党的路线方针政策和决策部署；</w:t>
      </w:r>
    </w:p>
    <w:p w:rsidR="00AF58AF" w:rsidRDefault="00AF58AF" w:rsidP="00AF58AF">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（二）贯彻落</w:t>
      </w:r>
      <w:proofErr w:type="gramStart"/>
      <w:r>
        <w:rPr>
          <w:rFonts w:ascii="仿宋_GB2312" w:eastAsia="仿宋_GB2312" w:hAnsi="仿宋_GB2312" w:cs="仿宋_GB2312" w:hint="eastAsia"/>
          <w:sz w:val="32"/>
          <w:szCs w:val="32"/>
        </w:rPr>
        <w:t>实习近</w:t>
      </w:r>
      <w:proofErr w:type="gramEnd"/>
      <w:r>
        <w:rPr>
          <w:rFonts w:ascii="仿宋_GB2312" w:eastAsia="仿宋_GB2312" w:hAnsi="仿宋_GB2312" w:cs="仿宋_GB2312" w:hint="eastAsia"/>
          <w:sz w:val="32"/>
          <w:szCs w:val="32"/>
        </w:rPr>
        <w:t>平法治思想；</w:t>
      </w:r>
    </w:p>
    <w:p w:rsidR="00AF58AF" w:rsidRDefault="00AF58AF" w:rsidP="00AF58AF">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（三）坚持以人民为中心，贯彻全过程人民民主，切实保障公民、法人和其他组织的合法权益；</w:t>
      </w:r>
    </w:p>
    <w:p w:rsidR="00AF58AF" w:rsidRDefault="00AF58AF" w:rsidP="00AF58AF">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（四）弘扬社会主义核心价值观；</w:t>
      </w:r>
    </w:p>
    <w:p w:rsidR="00AF58AF" w:rsidRDefault="00AF58AF" w:rsidP="00AF58AF">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（五）依照法定权限和程序；</w:t>
      </w:r>
    </w:p>
    <w:p w:rsidR="00AF58AF" w:rsidRDefault="00AF58AF" w:rsidP="00AF58AF">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（六）维护国家法制统一、政令畅通，维护全国统一大市场，保障法律、法规、规章的正确实施。</w:t>
      </w:r>
    </w:p>
    <w:p w:rsidR="00AF58AF" w:rsidRDefault="00AF58AF" w:rsidP="00AF58AF">
      <w:pPr>
        <w:pStyle w:val="fieldsullibox"/>
        <w:spacing w:line="540" w:lineRule="exact"/>
        <w:ind w:firstLine="642"/>
        <w:jc w:val="both"/>
        <w:rPr>
          <w:rFonts w:ascii="仿宋_GB2312" w:eastAsia="仿宋_GB2312" w:hAnsi="仿宋_GB2312" w:cs="仿宋_GB2312"/>
          <w:sz w:val="32"/>
          <w:szCs w:val="32"/>
        </w:rPr>
      </w:pPr>
      <w:r>
        <w:rPr>
          <w:rFonts w:ascii="方正黑体_GBK" w:eastAsia="方正黑体_GBK" w:hAnsi="方正黑体_GBK" w:cs="方正黑体_GBK" w:hint="eastAsia"/>
          <w:sz w:val="32"/>
          <w:szCs w:val="32"/>
        </w:rPr>
        <w:t>第七条</w:t>
      </w:r>
      <w:r>
        <w:rPr>
          <w:rFonts w:ascii="仿宋_GB2312" w:eastAsia="仿宋_GB2312" w:hAnsi="仿宋_GB2312" w:cs="仿宋_GB2312" w:hint="eastAsia"/>
          <w:b/>
          <w:bCs/>
          <w:sz w:val="32"/>
          <w:szCs w:val="32"/>
        </w:rPr>
        <w:t>【管理体制】</w:t>
      </w:r>
      <w:r>
        <w:rPr>
          <w:rFonts w:ascii="仿宋_GB2312" w:eastAsia="仿宋_GB2312" w:hAnsi="仿宋_GB2312" w:cs="仿宋_GB2312" w:hint="eastAsia"/>
          <w:sz w:val="32"/>
          <w:szCs w:val="32"/>
        </w:rPr>
        <w:t>各级人民政府应当加强规范性文件的监督管理工作，将规范性文件制定和监督管理工作纳入法治政府建设督察的内容。</w:t>
      </w:r>
    </w:p>
    <w:p w:rsidR="00AF58AF" w:rsidRDefault="00AF58AF" w:rsidP="00AF58AF">
      <w:pPr>
        <w:pStyle w:val="fieldsullibox"/>
        <w:spacing w:line="540" w:lineRule="exact"/>
        <w:ind w:firstLine="642"/>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县级以上人民政府司法行政部门负责本级政府规范性文件的合法性审核工作，并在本级人民政府领导下，履行规范性文件备案审查监督职责。</w:t>
      </w:r>
    </w:p>
    <w:p w:rsidR="00AF58AF" w:rsidRDefault="00AF58AF" w:rsidP="00AF58AF">
      <w:pPr>
        <w:pStyle w:val="fieldsullibox"/>
        <w:spacing w:line="540" w:lineRule="exact"/>
        <w:ind w:firstLine="642"/>
        <w:jc w:val="both"/>
        <w:rPr>
          <w:rFonts w:ascii="楷体_GB2312" w:eastAsia="楷体_GB2312" w:hAnsi="仿宋_GB2312" w:cs="仿宋_GB2312" w:hint="eastAsia"/>
          <w:sz w:val="32"/>
          <w:szCs w:val="32"/>
        </w:rPr>
      </w:pPr>
      <w:r>
        <w:rPr>
          <w:rFonts w:ascii="仿宋_GB2312" w:eastAsia="仿宋_GB2312" w:hAnsi="仿宋_GB2312" w:cs="仿宋_GB2312" w:hint="eastAsia"/>
          <w:sz w:val="32"/>
          <w:szCs w:val="32"/>
        </w:rPr>
        <w:t>县级以上人民政府有关部门应当按照各自职责，做好规范性文件的起草、合法性审核、审议公布、备案、后评估和清理等工作。</w:t>
      </w:r>
    </w:p>
    <w:p w:rsidR="00AF58AF" w:rsidRDefault="00AF58AF" w:rsidP="00AF58AF">
      <w:pPr>
        <w:pStyle w:val="fieldsullibox"/>
        <w:spacing w:line="540" w:lineRule="exact"/>
        <w:ind w:firstLineChars="200" w:firstLine="640"/>
        <w:jc w:val="both"/>
        <w:rPr>
          <w:rFonts w:ascii="仿宋_GB2312" w:eastAsia="仿宋_GB2312" w:hAnsi="仿宋_GB2312" w:cs="仿宋_GB2312"/>
          <w:sz w:val="32"/>
          <w:szCs w:val="32"/>
        </w:rPr>
      </w:pPr>
      <w:r>
        <w:rPr>
          <w:rFonts w:ascii="方正黑体_GBK" w:eastAsia="方正黑体_GBK" w:hAnsi="方正黑体_GBK" w:cs="方正黑体_GBK" w:hint="eastAsia"/>
          <w:sz w:val="32"/>
          <w:szCs w:val="32"/>
        </w:rPr>
        <w:t>第八条</w:t>
      </w:r>
      <w:r>
        <w:rPr>
          <w:rFonts w:ascii="仿宋_GB2312" w:eastAsia="仿宋_GB2312" w:hAnsi="仿宋_GB2312" w:cs="仿宋_GB2312" w:hint="eastAsia"/>
          <w:b/>
          <w:bCs/>
          <w:sz w:val="32"/>
          <w:szCs w:val="32"/>
        </w:rPr>
        <w:t>【基本要求】</w:t>
      </w:r>
      <w:bookmarkStart w:id="0" w:name="_Hlk130676688"/>
      <w:r>
        <w:rPr>
          <w:rFonts w:ascii="仿宋_GB2312" w:eastAsia="仿宋_GB2312" w:hAnsi="仿宋_GB2312" w:cs="仿宋_GB2312" w:hint="eastAsia"/>
          <w:sz w:val="32"/>
          <w:szCs w:val="32"/>
        </w:rPr>
        <w:t>制定规范性文件是行政机关依法履</w:t>
      </w:r>
      <w:r>
        <w:rPr>
          <w:rFonts w:ascii="仿宋_GB2312" w:eastAsia="仿宋_GB2312" w:hAnsi="仿宋_GB2312" w:cs="仿宋_GB2312" w:hint="eastAsia"/>
          <w:sz w:val="32"/>
          <w:szCs w:val="32"/>
        </w:rPr>
        <w:lastRenderedPageBreak/>
        <w:t>行职能的重要方式</w:t>
      </w:r>
      <w:bookmarkEnd w:id="0"/>
      <w:r>
        <w:rPr>
          <w:rFonts w:ascii="仿宋_GB2312" w:eastAsia="仿宋_GB2312" w:hAnsi="仿宋_GB2312" w:cs="仿宋_GB2312" w:hint="eastAsia"/>
          <w:sz w:val="32"/>
          <w:szCs w:val="32"/>
        </w:rPr>
        <w:t>。除法律、法规、规章另有规定外，涉及公民、法人和其他组织权利义务的政策措施，应当以规范性文件的形式制发，作为行政管理的依据。</w:t>
      </w:r>
    </w:p>
    <w:p w:rsidR="00AF58AF" w:rsidRDefault="00AF58AF" w:rsidP="00AF58AF">
      <w:pPr>
        <w:pStyle w:val="fieldsullibox"/>
        <w:spacing w:line="540" w:lineRule="exact"/>
        <w:ind w:firstLine="5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制定规范性文件应当注重针对性和可操作性，讲求实效，内容相近的合并制定，法律、法规、规章和上级政策文件已经</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明确规定的不再制定，严格控制规范性文件数量，提高规范性文件质量。</w:t>
      </w:r>
    </w:p>
    <w:p w:rsidR="00AF58AF" w:rsidRDefault="00AF58AF" w:rsidP="00AF58AF">
      <w:pPr>
        <w:spacing w:line="540" w:lineRule="exact"/>
        <w:ind w:firstLine="560"/>
        <w:rPr>
          <w:rFonts w:ascii="仿宋_GB2312" w:eastAsia="仿宋_GB2312" w:hAnsi="仿宋_GB2312" w:cs="仿宋_GB2312"/>
          <w:sz w:val="32"/>
          <w:szCs w:val="32"/>
        </w:rPr>
      </w:pPr>
      <w:r>
        <w:rPr>
          <w:rFonts w:ascii="方正黑体_GBK" w:eastAsia="方正黑体_GBK" w:hAnsi="方正黑体_GBK" w:cs="方正黑体_GBK" w:hint="eastAsia"/>
          <w:sz w:val="32"/>
          <w:szCs w:val="32"/>
        </w:rPr>
        <w:t>第九条</w:t>
      </w:r>
      <w:r>
        <w:rPr>
          <w:rFonts w:ascii="仿宋_GB2312" w:eastAsia="仿宋_GB2312" w:hAnsi="仿宋_GB2312" w:cs="仿宋_GB2312" w:hint="eastAsia"/>
          <w:b/>
          <w:bCs/>
          <w:sz w:val="32"/>
          <w:szCs w:val="32"/>
        </w:rPr>
        <w:t>【禁止设定的内容】</w:t>
      </w:r>
      <w:r>
        <w:rPr>
          <w:rFonts w:ascii="仿宋_GB2312" w:eastAsia="仿宋_GB2312" w:hAnsi="仿宋_GB2312" w:cs="仿宋_GB2312" w:hint="eastAsia"/>
          <w:sz w:val="32"/>
          <w:szCs w:val="32"/>
        </w:rPr>
        <w:t>规范性文件不得设定下列内容：</w:t>
      </w:r>
    </w:p>
    <w:p w:rsidR="00AF58AF" w:rsidRDefault="00AF58AF" w:rsidP="00AF58AF">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（一）增加法律、法规、规章规定之外的行政权力事项或者减少法定职责；</w:t>
      </w:r>
    </w:p>
    <w:p w:rsidR="00AF58AF" w:rsidRDefault="00AF58AF" w:rsidP="00AF58AF">
      <w:pPr>
        <w:spacing w:line="54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（二）设定行政许可、行政处罚、行政强制、行政征收、行政收费项目、税收优惠等事项，增加办理行政许可事项的条件，规定出具循环证明、重复证明、无谓证明的内容；</w:t>
      </w:r>
    </w:p>
    <w:p w:rsidR="00AF58AF" w:rsidRDefault="00AF58AF" w:rsidP="00AF58AF">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（三）违法减损公民、法人和其他组织的合法权益或者增加其义务，侵犯公民人身权、财产权、人格权、劳动权、休息权等基本权利；</w:t>
      </w:r>
    </w:p>
    <w:p w:rsidR="00AF58AF" w:rsidRDefault="00AF58AF" w:rsidP="00AF58AF">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（四）超越职权规定应当由市场调节、企业和社会自律、公民自我管理的事项；</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（五）违法制定含有排除或者限制公平竞争内容的措施，违法干预或者影响市场主体正常生产经营活动，违法设置市场准入和退出条件；</w:t>
      </w:r>
    </w:p>
    <w:p w:rsidR="00AF58AF" w:rsidRDefault="00AF58AF" w:rsidP="00AF58AF">
      <w:pPr>
        <w:spacing w:line="54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（六）其他不符合法律、法规、规章和国家政策文件的规定。</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方正黑体_GBK" w:eastAsia="方正黑体_GBK" w:hAnsi="方正黑体_GBK" w:cs="方正黑体_GBK" w:hint="eastAsia"/>
          <w:sz w:val="32"/>
          <w:szCs w:val="32"/>
        </w:rPr>
        <w:t>第十条</w:t>
      </w:r>
      <w:r>
        <w:rPr>
          <w:rFonts w:ascii="仿宋_GB2312" w:eastAsia="仿宋_GB2312" w:hAnsi="仿宋_GB2312" w:cs="仿宋_GB2312" w:hint="eastAsia"/>
          <w:b/>
          <w:bCs/>
          <w:sz w:val="32"/>
          <w:szCs w:val="32"/>
        </w:rPr>
        <w:t>【制定程序】</w:t>
      </w:r>
      <w:r>
        <w:rPr>
          <w:rFonts w:ascii="仿宋_GB2312" w:eastAsia="仿宋_GB2312" w:hAnsi="仿宋_GB2312" w:cs="仿宋_GB2312" w:hint="eastAsia"/>
          <w:sz w:val="32"/>
          <w:szCs w:val="32"/>
        </w:rPr>
        <w:t>制定规范性文件一般应当经过下列</w:t>
      </w:r>
      <w:r>
        <w:rPr>
          <w:rFonts w:ascii="仿宋_GB2312" w:eastAsia="仿宋_GB2312" w:hAnsi="仿宋_GB2312" w:cs="仿宋_GB2312" w:hint="eastAsia"/>
          <w:sz w:val="32"/>
          <w:szCs w:val="32"/>
        </w:rPr>
        <w:lastRenderedPageBreak/>
        <w:t>程序：</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（一）评估论证；</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（二）公开征求意见；</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（三）合法性审核；</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（四）集体审议决定；</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（五）统一登记、统一编号、统一印发（以下统称“三统一”）；</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（六）向社会公布。</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为了预防、应对和处置突发事件，或者执行上级机关的紧急命令和决定等需要立即制定规范性文件的，可以简化制定程序，经合法性审核后，直接提请制定机关主要负责人或者其委托的负责人决定和签署。</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规范性文件涉及重大行政决策的，适用重大行政决策程序的规定，经“三统一”后向社会公布。</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方正黑体_GBK" w:eastAsia="方正黑体_GBK" w:hAnsi="方正黑体_GBK" w:cs="方正黑体_GBK" w:hint="eastAsia"/>
          <w:sz w:val="32"/>
          <w:szCs w:val="32"/>
        </w:rPr>
        <w:t>第十一条</w:t>
      </w:r>
      <w:r>
        <w:rPr>
          <w:rFonts w:ascii="仿宋_GB2312" w:eastAsia="仿宋_GB2312" w:hAnsi="仿宋_GB2312" w:cs="仿宋_GB2312" w:hint="eastAsia"/>
          <w:b/>
          <w:bCs/>
          <w:sz w:val="32"/>
          <w:szCs w:val="32"/>
        </w:rPr>
        <w:t>【信息化建设】</w:t>
      </w:r>
      <w:r>
        <w:rPr>
          <w:rFonts w:ascii="仿宋_GB2312" w:eastAsia="仿宋_GB2312" w:hAnsi="仿宋_GB2312" w:cs="仿宋_GB2312" w:hint="eastAsia"/>
          <w:sz w:val="32"/>
          <w:szCs w:val="32"/>
        </w:rPr>
        <w:t>县级以上人民政府应当加强规范性文件管理信息化建设，以大数据等技术手段实现对规范性文件的标准化、精细化、动态化管理。</w:t>
      </w:r>
    </w:p>
    <w:p w:rsidR="00AF58AF" w:rsidRDefault="00AF58AF" w:rsidP="00AF58AF">
      <w:pPr>
        <w:pStyle w:val="fieldsullibox"/>
        <w:spacing w:line="540" w:lineRule="exact"/>
        <w:ind w:firstLineChars="200" w:firstLine="640"/>
        <w:jc w:val="both"/>
        <w:rPr>
          <w:rFonts w:ascii="仿宋_GB2312" w:eastAsia="仿宋_GB2312" w:hAnsi="仿宋_GB2312" w:cs="仿宋_GB2312"/>
          <w:sz w:val="32"/>
          <w:szCs w:val="32"/>
        </w:rPr>
      </w:pPr>
    </w:p>
    <w:p w:rsidR="00AF58AF" w:rsidRDefault="00AF58AF" w:rsidP="00AF58AF">
      <w:pPr>
        <w:numPr>
          <w:ilvl w:val="0"/>
          <w:numId w:val="1"/>
        </w:numPr>
        <w:spacing w:line="540" w:lineRule="exact"/>
        <w:jc w:val="center"/>
        <w:rPr>
          <w:rFonts w:ascii="宋体" w:hAnsi="宋体" w:cs="宋体"/>
          <w:b/>
          <w:bCs/>
          <w:sz w:val="32"/>
          <w:szCs w:val="32"/>
        </w:rPr>
      </w:pPr>
      <w:r>
        <w:rPr>
          <w:rFonts w:ascii="宋体" w:hAnsi="宋体" w:cs="宋体" w:hint="eastAsia"/>
          <w:b/>
          <w:bCs/>
          <w:sz w:val="32"/>
          <w:szCs w:val="32"/>
        </w:rPr>
        <w:t xml:space="preserve"> 起  草</w:t>
      </w:r>
    </w:p>
    <w:p w:rsidR="00AF58AF" w:rsidRDefault="00AF58AF" w:rsidP="00AF58AF">
      <w:pPr>
        <w:pStyle w:val="fieldsullibox"/>
        <w:spacing w:line="540" w:lineRule="exact"/>
        <w:jc w:val="both"/>
        <w:rPr>
          <w:rFonts w:ascii="仿宋_GB2312" w:eastAsia="仿宋_GB2312" w:hAnsi="仿宋_GB2312" w:cs="仿宋_GB2312"/>
          <w:sz w:val="32"/>
          <w:szCs w:val="32"/>
        </w:rPr>
      </w:pP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方正黑体_GBK" w:eastAsia="方正黑体_GBK" w:hAnsi="方正黑体_GBK" w:cs="方正黑体_GBK" w:hint="eastAsia"/>
          <w:sz w:val="32"/>
          <w:szCs w:val="32"/>
        </w:rPr>
        <w:t>第十二条</w:t>
      </w:r>
      <w:r>
        <w:rPr>
          <w:rFonts w:ascii="仿宋_GB2312" w:eastAsia="仿宋_GB2312" w:hAnsi="仿宋_GB2312" w:cs="仿宋_GB2312" w:hint="eastAsia"/>
          <w:b/>
          <w:bCs/>
          <w:sz w:val="32"/>
          <w:szCs w:val="32"/>
        </w:rPr>
        <w:t>【请示报告】</w:t>
      </w:r>
      <w:r>
        <w:rPr>
          <w:rFonts w:ascii="仿宋_GB2312" w:eastAsia="仿宋_GB2312" w:hAnsi="仿宋_GB2312" w:cs="仿宋_GB2312" w:hint="eastAsia"/>
          <w:sz w:val="32"/>
          <w:szCs w:val="32"/>
        </w:rPr>
        <w:t>行政机关可以通过编制规范性文件年度制定计划等方式，对需要制定的规范性文件加强统筹。</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涉及两个以上政府工作部门职权范围内的事项，需要制定规范性文件的，应当由有关部门联合制定部门规范性文件，或者由本级人民政府制定政府规范性文件。</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制定部门规范性文件，涉及社会关注度高或者涉外、涉港澳台事项时，应当事先请示本级人民政府同意。</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制定经济社会方面重要的规范性文件，应当按照有关规定向同级党委请示报告。</w:t>
      </w:r>
    </w:p>
    <w:p w:rsidR="00AF58AF" w:rsidRDefault="00AF58AF" w:rsidP="00AF58AF">
      <w:pPr>
        <w:spacing w:line="540" w:lineRule="exact"/>
        <w:ind w:firstLineChars="200" w:firstLine="560"/>
        <w:rPr>
          <w:rFonts w:ascii="仿宋_GB2312" w:eastAsia="仿宋_GB2312" w:hAnsi="仿宋_GB2312" w:cs="仿宋_GB2312"/>
          <w:sz w:val="32"/>
          <w:szCs w:val="32"/>
        </w:rPr>
      </w:pPr>
      <w:r>
        <w:rPr>
          <w:sz w:val="28"/>
          <w:szCs w:val="28"/>
        </w:rPr>
        <w:t xml:space="preserve"> </w:t>
      </w:r>
      <w:r>
        <w:rPr>
          <w:rFonts w:ascii="方正黑体_GBK" w:eastAsia="方正黑体_GBK" w:hAnsi="方正黑体_GBK" w:cs="方正黑体_GBK" w:hint="eastAsia"/>
          <w:sz w:val="32"/>
          <w:szCs w:val="32"/>
        </w:rPr>
        <w:t>第十三条</w:t>
      </w:r>
      <w:r>
        <w:rPr>
          <w:rFonts w:ascii="仿宋_GB2312" w:eastAsia="仿宋_GB2312" w:hAnsi="仿宋_GB2312" w:cs="仿宋_GB2312" w:hint="eastAsia"/>
          <w:b/>
          <w:bCs/>
          <w:sz w:val="32"/>
          <w:szCs w:val="32"/>
        </w:rPr>
        <w:t>【程序启动】</w:t>
      </w:r>
      <w:r>
        <w:rPr>
          <w:rFonts w:hint="eastAsia"/>
          <w:sz w:val="28"/>
          <w:szCs w:val="28"/>
        </w:rPr>
        <w:t xml:space="preserve">　</w:t>
      </w:r>
      <w:r>
        <w:rPr>
          <w:rFonts w:ascii="仿宋_GB2312" w:eastAsia="仿宋_GB2312" w:hAnsi="仿宋_GB2312" w:cs="仿宋_GB2312" w:hint="eastAsia"/>
          <w:sz w:val="32"/>
          <w:szCs w:val="32"/>
        </w:rPr>
        <w:t>制定规范性文件由行政机关依职权启动；公民、法人和其他组织也可以建议制定规范性文件，由有关行政机关研究论证后决定是否启动。</w:t>
      </w:r>
    </w:p>
    <w:p w:rsidR="00AF58AF" w:rsidRDefault="00AF58AF" w:rsidP="00AF58AF">
      <w:pPr>
        <w:pStyle w:val="a5"/>
        <w:spacing w:before="0" w:beforeAutospacing="0" w:after="0" w:afterAutospacing="0" w:line="540" w:lineRule="exact"/>
        <w:ind w:firstLineChars="200" w:firstLine="640"/>
        <w:rPr>
          <w:rFonts w:ascii="仿宋_GB2312" w:eastAsia="仿宋_GB2312" w:hAnsi="仿宋_GB2312" w:cs="仿宋_GB2312"/>
          <w:kern w:val="2"/>
          <w:sz w:val="32"/>
          <w:szCs w:val="32"/>
        </w:rPr>
      </w:pPr>
      <w:r>
        <w:rPr>
          <w:rFonts w:ascii="方正黑体_GBK" w:eastAsia="方正黑体_GBK" w:hAnsi="方正黑体_GBK" w:cs="方正黑体_GBK" w:hint="eastAsia"/>
          <w:sz w:val="32"/>
          <w:szCs w:val="32"/>
        </w:rPr>
        <w:t>第十四条</w:t>
      </w:r>
      <w:r>
        <w:rPr>
          <w:rFonts w:ascii="仿宋_GB2312" w:eastAsia="仿宋_GB2312" w:hAnsi="仿宋_GB2312" w:cs="仿宋_GB2312" w:hint="eastAsia"/>
          <w:b/>
          <w:bCs/>
          <w:sz w:val="32"/>
          <w:szCs w:val="32"/>
        </w:rPr>
        <w:t>【起草单位】</w:t>
      </w:r>
      <w:r>
        <w:rPr>
          <w:rFonts w:ascii="仿宋_GB2312" w:eastAsia="仿宋_GB2312" w:hAnsi="仿宋_GB2312" w:cs="仿宋_GB2312" w:hint="eastAsia"/>
          <w:kern w:val="2"/>
          <w:sz w:val="32"/>
          <w:szCs w:val="32"/>
        </w:rPr>
        <w:t>制定规范性文件，应当明确负责起草的部门、机构或者组织（以下统称起草单位）。</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专业性、技术性较强的规范性文件，可以邀请相关领域的专家参与起草，或者委托有关专家、高等院校、社会组织等第三方起草。</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方正黑体_GBK" w:eastAsia="方正黑体_GBK" w:hAnsi="方正黑体_GBK" w:cs="方正黑体_GBK" w:hint="eastAsia"/>
          <w:sz w:val="32"/>
          <w:szCs w:val="32"/>
        </w:rPr>
        <w:t>第十五条</w:t>
      </w:r>
      <w:r>
        <w:rPr>
          <w:rFonts w:ascii="仿宋_GB2312" w:eastAsia="仿宋_GB2312" w:hAnsi="仿宋_GB2312" w:cs="仿宋_GB2312" w:hint="eastAsia"/>
          <w:b/>
          <w:bCs/>
          <w:sz w:val="32"/>
          <w:szCs w:val="32"/>
        </w:rPr>
        <w:t>【格式】</w:t>
      </w:r>
      <w:r>
        <w:rPr>
          <w:rFonts w:ascii="楷体" w:eastAsia="楷体" w:hAnsi="楷体" w:cs="楷体" w:hint="eastAsia"/>
          <w:sz w:val="28"/>
          <w:szCs w:val="28"/>
        </w:rPr>
        <w:t xml:space="preserve">　</w:t>
      </w:r>
      <w:r>
        <w:rPr>
          <w:rFonts w:ascii="仿宋_GB2312" w:eastAsia="仿宋_GB2312" w:hAnsi="仿宋_GB2312" w:cs="仿宋_GB2312" w:hint="eastAsia"/>
          <w:sz w:val="32"/>
          <w:szCs w:val="32"/>
        </w:rPr>
        <w:t>规范性文件可以用条文形式表述，也可以用段落形式表述。</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规范性文件格式应当符合党政机关公文格式国家标准，内容应当明确、具体，用语应当准确、简洁，表述应当严谨、精练。</w:t>
      </w:r>
    </w:p>
    <w:p w:rsidR="00AF58AF" w:rsidRDefault="00AF58AF" w:rsidP="00AF58AF">
      <w:pPr>
        <w:spacing w:line="540" w:lineRule="exact"/>
        <w:ind w:firstLineChars="200" w:firstLine="640"/>
        <w:rPr>
          <w:rFonts w:ascii="仿宋_GB2312" w:eastAsia="仿宋_GB2312" w:hAnsi="仿宋_GB2312" w:cs="仿宋_GB2312" w:hint="eastAsia"/>
          <w:sz w:val="32"/>
          <w:szCs w:val="32"/>
        </w:rPr>
      </w:pPr>
      <w:r>
        <w:rPr>
          <w:rFonts w:ascii="方正黑体_GBK" w:eastAsia="方正黑体_GBK" w:hAnsi="方正黑体_GBK" w:cs="方正黑体_GBK" w:hint="eastAsia"/>
          <w:sz w:val="32"/>
          <w:szCs w:val="32"/>
        </w:rPr>
        <w:t>第十六条</w:t>
      </w:r>
      <w:r>
        <w:rPr>
          <w:rFonts w:ascii="仿宋_GB2312" w:eastAsia="仿宋_GB2312" w:hAnsi="仿宋_GB2312" w:cs="仿宋_GB2312" w:hint="eastAsia"/>
          <w:b/>
          <w:bCs/>
          <w:sz w:val="32"/>
          <w:szCs w:val="32"/>
        </w:rPr>
        <w:t>【前评估】</w:t>
      </w:r>
      <w:r>
        <w:rPr>
          <w:rFonts w:ascii="仿宋_GB2312" w:eastAsia="仿宋_GB2312" w:hAnsi="仿宋_GB2312" w:cs="仿宋_GB2312" w:hint="eastAsia"/>
          <w:sz w:val="32"/>
          <w:szCs w:val="32"/>
        </w:rPr>
        <w:t>起草规范性文件，应当对其必要性、可行性、合法性、合理性等进行全面论证，对有关政策措施的预期效果和可能产生的社会稳定、公共安全、财政经济、生态环境等风险进行评估，形成规范性文件制定前评估报告。</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规范性文件制定前评估结论应当载入规范性文件起草说明，作为制发文件的重要依据。</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方正黑体_GBK" w:eastAsia="方正黑体_GBK" w:hAnsi="方正黑体_GBK" w:cs="方正黑体_GBK" w:hint="eastAsia"/>
          <w:sz w:val="32"/>
          <w:szCs w:val="32"/>
        </w:rPr>
        <w:t>第十七条</w:t>
      </w:r>
      <w:r>
        <w:rPr>
          <w:rFonts w:ascii="仿宋_GB2312" w:eastAsia="仿宋_GB2312" w:hAnsi="仿宋_GB2312" w:cs="仿宋_GB2312" w:hint="eastAsia"/>
          <w:b/>
          <w:bCs/>
          <w:color w:val="000000"/>
          <w:sz w:val="32"/>
          <w:szCs w:val="32"/>
        </w:rPr>
        <w:t>【征求意见】</w:t>
      </w:r>
      <w:r>
        <w:rPr>
          <w:rFonts w:ascii="仿宋_GB2312" w:eastAsia="仿宋_GB2312" w:hAnsi="仿宋_GB2312" w:cs="仿宋_GB2312" w:hint="eastAsia"/>
          <w:color w:val="000000"/>
          <w:sz w:val="32"/>
          <w:szCs w:val="32"/>
        </w:rPr>
        <w:t>起草规范性文件，应当深入调查研究，广泛听取有关机关、组织和社会公众的意见，特别是</w:t>
      </w:r>
      <w:r>
        <w:rPr>
          <w:rFonts w:ascii="仿宋_GB2312" w:eastAsia="仿宋_GB2312" w:hAnsi="仿宋_GB2312" w:cs="仿宋_GB2312" w:hint="eastAsia"/>
          <w:color w:val="000000"/>
          <w:sz w:val="32"/>
          <w:szCs w:val="32"/>
        </w:rPr>
        <w:lastRenderedPageBreak/>
        <w:t>利益相关方的意见。</w:t>
      </w:r>
    </w:p>
    <w:p w:rsidR="00AF58AF" w:rsidRDefault="00AF58AF" w:rsidP="00AF58AF">
      <w:pPr>
        <w:spacing w:line="540" w:lineRule="exact"/>
        <w:ind w:firstLineChars="200" w:firstLine="640"/>
        <w:rPr>
          <w:rFonts w:ascii="楷体_GB2312" w:eastAsia="楷体_GB2312" w:hAnsi="仿宋_GB2312" w:cs="仿宋_GB2312" w:hint="eastAsia"/>
          <w:color w:val="FF0000"/>
          <w:sz w:val="32"/>
          <w:szCs w:val="32"/>
        </w:rPr>
      </w:pPr>
      <w:r>
        <w:rPr>
          <w:rFonts w:ascii="仿宋_GB2312" w:eastAsia="仿宋_GB2312" w:hAnsi="仿宋_GB2312" w:cs="仿宋_GB2312" w:hint="eastAsia"/>
          <w:color w:val="000000"/>
          <w:sz w:val="32"/>
          <w:szCs w:val="32"/>
        </w:rPr>
        <w:t>听取意见可以采取座谈会、论证会、听证会、实地走访、书面征求意见、向社会公开征求意见、问卷调查等方式。</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方正黑体_GBK" w:eastAsia="方正黑体_GBK" w:hAnsi="方正黑体_GBK" w:cs="方正黑体_GBK" w:hint="eastAsia"/>
          <w:sz w:val="32"/>
          <w:szCs w:val="32"/>
        </w:rPr>
        <w:t>第十八条</w:t>
      </w:r>
      <w:r>
        <w:rPr>
          <w:rFonts w:ascii="仿宋_GB2312" w:eastAsia="仿宋_GB2312" w:hAnsi="仿宋_GB2312" w:cs="仿宋_GB2312" w:hint="eastAsia"/>
          <w:b/>
          <w:bCs/>
          <w:color w:val="000000"/>
          <w:sz w:val="32"/>
          <w:szCs w:val="32"/>
        </w:rPr>
        <w:t>【公开征求意见】</w:t>
      </w:r>
      <w:r>
        <w:rPr>
          <w:rFonts w:ascii="仿宋_GB2312" w:eastAsia="仿宋_GB2312" w:hAnsi="仿宋_GB2312" w:cs="仿宋_GB2312" w:hint="eastAsia"/>
          <w:color w:val="000000"/>
          <w:sz w:val="32"/>
          <w:szCs w:val="32"/>
        </w:rPr>
        <w:t>规范性文件草案应当公开征求意见，但依法应当保密或者为了</w:t>
      </w:r>
      <w:r>
        <w:rPr>
          <w:rFonts w:ascii="仿宋_GB2312" w:eastAsia="仿宋_GB2312" w:hAnsi="仿宋_GB2312" w:cs="仿宋_GB2312" w:hint="eastAsia"/>
          <w:sz w:val="32"/>
          <w:szCs w:val="32"/>
        </w:rPr>
        <w:t>预防、应对和处置突发事件或者执行上级机关的紧急命令和决定</w:t>
      </w:r>
      <w:r>
        <w:rPr>
          <w:rFonts w:ascii="仿宋_GB2312" w:eastAsia="仿宋_GB2312" w:hAnsi="仿宋_GB2312" w:cs="仿宋_GB2312" w:hint="eastAsia"/>
          <w:color w:val="000000"/>
          <w:sz w:val="32"/>
          <w:szCs w:val="32"/>
        </w:rPr>
        <w:t>需要立即制定的除外。</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起草单位可以通过政府网站、政务新媒体以及报刊、广播、电视等便于公众知晓的方式，公布规范性文件草案及其说明等材料，并明确提出意见的方式和期限。征求意见的期限一般不少于7个工作日；与市场主体生产经营活动密切相关的，一般不少于30日，因情况紧急等原因需要缩短时限的，公开征求意见时应当予以说明。</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起草单位对公开征集的意见建议应当研究论证，充分采纳合理意见建议，完善规范性文件草案。对相对集中的意见建议不予采纳的，应当以适当方式反馈并说明理由。</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方正黑体_GBK" w:eastAsia="方正黑体_GBK" w:hAnsi="方正黑体_GBK" w:cs="方正黑体_GBK" w:hint="eastAsia"/>
          <w:sz w:val="32"/>
          <w:szCs w:val="32"/>
        </w:rPr>
        <w:t>第十九条</w:t>
      </w:r>
      <w:r>
        <w:rPr>
          <w:rFonts w:ascii="仿宋_GB2312" w:eastAsia="仿宋_GB2312" w:hAnsi="仿宋_GB2312" w:cs="仿宋_GB2312" w:hint="eastAsia"/>
          <w:b/>
          <w:bCs/>
          <w:color w:val="000000"/>
          <w:sz w:val="32"/>
          <w:szCs w:val="32"/>
        </w:rPr>
        <w:t>【涉企征求意见】</w:t>
      </w:r>
      <w:r>
        <w:rPr>
          <w:rFonts w:ascii="仿宋_GB2312" w:eastAsia="仿宋_GB2312" w:hAnsi="仿宋_GB2312" w:cs="仿宋_GB2312" w:hint="eastAsia"/>
          <w:color w:val="000000"/>
          <w:sz w:val="32"/>
          <w:szCs w:val="32"/>
        </w:rPr>
        <w:t>规范性文件与企业生产经营活动密切相关，可能对企业切身利益或者权利义务有重大影响的，起草单位应当充分听取有代表性的企业和行业协会商会的意见，特别是民营企业、劳动密集型企业、中小</w:t>
      </w:r>
      <w:proofErr w:type="gramStart"/>
      <w:r>
        <w:rPr>
          <w:rFonts w:ascii="仿宋_GB2312" w:eastAsia="仿宋_GB2312" w:hAnsi="仿宋_GB2312" w:cs="仿宋_GB2312" w:hint="eastAsia"/>
          <w:color w:val="000000"/>
          <w:sz w:val="32"/>
          <w:szCs w:val="32"/>
        </w:rPr>
        <w:t>微企业</w:t>
      </w:r>
      <w:proofErr w:type="gramEnd"/>
      <w:r>
        <w:rPr>
          <w:rFonts w:ascii="仿宋_GB2312" w:eastAsia="仿宋_GB2312" w:hAnsi="仿宋_GB2312" w:cs="仿宋_GB2312" w:hint="eastAsia"/>
          <w:color w:val="000000"/>
          <w:sz w:val="32"/>
          <w:szCs w:val="32"/>
        </w:rPr>
        <w:t>等市场主体的意见。</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方正黑体_GBK" w:eastAsia="方正黑体_GBK" w:hAnsi="方正黑体_GBK" w:cs="方正黑体_GBK" w:hint="eastAsia"/>
          <w:sz w:val="32"/>
          <w:szCs w:val="32"/>
        </w:rPr>
        <w:t>第二十条</w:t>
      </w:r>
      <w:r>
        <w:rPr>
          <w:rFonts w:ascii="仿宋_GB2312" w:eastAsia="仿宋_GB2312" w:hAnsi="仿宋_GB2312" w:cs="仿宋_GB2312" w:hint="eastAsia"/>
          <w:b/>
          <w:bCs/>
          <w:color w:val="000000"/>
          <w:sz w:val="32"/>
          <w:szCs w:val="32"/>
        </w:rPr>
        <w:t>【听证会】</w:t>
      </w:r>
      <w:r>
        <w:rPr>
          <w:rFonts w:ascii="仿宋_GB2312" w:eastAsia="仿宋_GB2312" w:hAnsi="仿宋_GB2312" w:cs="仿宋_GB2312" w:hint="eastAsia"/>
          <w:color w:val="000000"/>
          <w:sz w:val="32"/>
          <w:szCs w:val="32"/>
        </w:rPr>
        <w:t>规范性文件有下列情形之一的，起草单位应当召开听证会：</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（一）涉及重大公共利益的；</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（二）涉及公民、法人或者其他组织重大利益，社会公</w:t>
      </w:r>
      <w:r>
        <w:rPr>
          <w:rFonts w:ascii="仿宋_GB2312" w:eastAsia="仿宋_GB2312" w:hAnsi="仿宋_GB2312" w:cs="仿宋_GB2312" w:hint="eastAsia"/>
          <w:color w:val="000000"/>
          <w:sz w:val="32"/>
          <w:szCs w:val="32"/>
        </w:rPr>
        <w:lastRenderedPageBreak/>
        <w:t>众普遍关注的；</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（三）公众有重大分歧，可能影响社会稳定的；</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（四）法律、法规、规章规定应当听证的其他情形；</w:t>
      </w:r>
    </w:p>
    <w:p w:rsidR="00AF58AF" w:rsidRDefault="00AF58AF" w:rsidP="00AF58AF">
      <w:pPr>
        <w:spacing w:line="540" w:lineRule="exact"/>
        <w:ind w:firstLineChars="200" w:firstLine="640"/>
        <w:rPr>
          <w:rFonts w:ascii="楷体_GB2312" w:eastAsia="楷体_GB2312" w:hAnsi="仿宋_GB2312" w:cs="仿宋_GB2312" w:hint="eastAsia"/>
          <w:color w:val="000000"/>
          <w:sz w:val="32"/>
          <w:szCs w:val="32"/>
        </w:rPr>
      </w:pPr>
      <w:r>
        <w:rPr>
          <w:rFonts w:ascii="方正黑体_GBK" w:eastAsia="方正黑体_GBK" w:hAnsi="方正黑体_GBK" w:cs="方正黑体_GBK" w:hint="eastAsia"/>
          <w:sz w:val="32"/>
          <w:szCs w:val="32"/>
        </w:rPr>
        <w:t>第二十一条</w:t>
      </w:r>
      <w:r>
        <w:rPr>
          <w:rFonts w:ascii="仿宋_GB2312" w:eastAsia="仿宋_GB2312" w:hAnsi="仿宋_GB2312" w:cs="仿宋_GB2312" w:hint="eastAsia"/>
          <w:b/>
          <w:bCs/>
          <w:color w:val="000000"/>
          <w:sz w:val="32"/>
          <w:szCs w:val="32"/>
        </w:rPr>
        <w:t>【征求相关部门意见】</w:t>
      </w:r>
      <w:r>
        <w:rPr>
          <w:rFonts w:ascii="仿宋_GB2312" w:eastAsia="仿宋_GB2312" w:hAnsi="仿宋_GB2312" w:cs="仿宋_GB2312" w:hint="eastAsia"/>
          <w:color w:val="000000"/>
          <w:sz w:val="32"/>
          <w:szCs w:val="32"/>
        </w:rPr>
        <w:t>规范性文件内容涉及本级政府工作部门、下级政府等单位职责的，起草单位应当采取适当方式征求意见，并与其充分协商；不能达成一致意见的，起草单位应当列明各方意见，并提出明确的处理意见，报请制定机关决定。对重大分歧意见的协调和处理情况，应当在起草说明中载明。</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方正黑体_GBK" w:eastAsia="方正黑体_GBK" w:hAnsi="方正黑体_GBK" w:cs="方正黑体_GBK" w:hint="eastAsia"/>
          <w:sz w:val="32"/>
          <w:szCs w:val="32"/>
        </w:rPr>
        <w:t>第二十二条</w:t>
      </w:r>
      <w:r>
        <w:rPr>
          <w:rFonts w:ascii="仿宋_GB2312" w:eastAsia="仿宋_GB2312" w:hAnsi="仿宋_GB2312" w:cs="仿宋_GB2312" w:hint="eastAsia"/>
          <w:b/>
          <w:bCs/>
          <w:color w:val="000000"/>
          <w:sz w:val="32"/>
          <w:szCs w:val="32"/>
        </w:rPr>
        <w:t>【专家论证】</w:t>
      </w:r>
      <w:r>
        <w:rPr>
          <w:rFonts w:ascii="仿宋_GB2312" w:eastAsia="仿宋_GB2312" w:hAnsi="仿宋_GB2312" w:cs="仿宋_GB2312" w:hint="eastAsia"/>
          <w:color w:val="000000"/>
          <w:sz w:val="32"/>
          <w:szCs w:val="32"/>
        </w:rPr>
        <w:t>对专业性、技术性较强的规范性文件，起草单位应当组织相关领域专家进行论证，并提供必要保障。</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专家论证可以采取论证会、书面咨询、委托咨询论证等方式。</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方正黑体_GBK" w:eastAsia="方正黑体_GBK" w:hAnsi="方正黑体_GBK" w:cs="方正黑体_GBK" w:hint="eastAsia"/>
          <w:sz w:val="32"/>
          <w:szCs w:val="32"/>
        </w:rPr>
        <w:t>第二十三条</w:t>
      </w:r>
      <w:r>
        <w:rPr>
          <w:rFonts w:ascii="仿宋_GB2312" w:eastAsia="仿宋_GB2312" w:hAnsi="仿宋_GB2312" w:cs="仿宋_GB2312" w:hint="eastAsia"/>
          <w:b/>
          <w:bCs/>
          <w:color w:val="000000"/>
          <w:sz w:val="32"/>
          <w:szCs w:val="32"/>
        </w:rPr>
        <w:t xml:space="preserve">【选择专家要求】 </w:t>
      </w:r>
      <w:r>
        <w:rPr>
          <w:rFonts w:ascii="仿宋_GB2312" w:eastAsia="仿宋_GB2312" w:hAnsi="仿宋_GB2312" w:cs="仿宋_GB2312" w:hint="eastAsia"/>
          <w:color w:val="000000"/>
          <w:sz w:val="32"/>
          <w:szCs w:val="32"/>
        </w:rPr>
        <w:t xml:space="preserve">起草单位选择专家参与论证，应当坚持专业性、代表性和中立性，注重选择持不同意见的专家。                                                                                                                                                                                                                                                                                                                                                                                                                                                                                                                                                                                                                                                                             </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参与论证的专家一般不少于3人；对涉及面较广、争议较大或者内容特别复杂的规范性文件，参与论证的专家一般不少于5人。</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方正黑体_GBK" w:eastAsia="方正黑体_GBK" w:hAnsi="方正黑体_GBK" w:cs="方正黑体_GBK" w:hint="eastAsia"/>
          <w:sz w:val="32"/>
          <w:szCs w:val="32"/>
        </w:rPr>
        <w:t>第二十四条</w:t>
      </w:r>
      <w:r>
        <w:rPr>
          <w:rFonts w:ascii="仿宋_GB2312" w:eastAsia="仿宋_GB2312" w:hAnsi="仿宋_GB2312" w:cs="仿宋_GB2312" w:hint="eastAsia"/>
          <w:b/>
          <w:bCs/>
          <w:color w:val="000000"/>
          <w:sz w:val="32"/>
          <w:szCs w:val="32"/>
        </w:rPr>
        <w:t>【专家论证方面】</w:t>
      </w:r>
      <w:r>
        <w:rPr>
          <w:rFonts w:ascii="仿宋_GB2312" w:eastAsia="仿宋_GB2312" w:hAnsi="仿宋_GB2312" w:cs="仿宋_GB2312" w:hint="eastAsia"/>
          <w:color w:val="000000"/>
          <w:sz w:val="32"/>
          <w:szCs w:val="32"/>
        </w:rPr>
        <w:t xml:space="preserve">专家可以从下列方面对规范性文件进行论证： 　　</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（一）必要性；</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（二）科学性；</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（三）是否可能对社会稳定、公共安全、财政经济、生</w:t>
      </w:r>
      <w:r>
        <w:rPr>
          <w:rFonts w:ascii="仿宋_GB2312" w:eastAsia="仿宋_GB2312" w:hAnsi="仿宋_GB2312" w:cs="仿宋_GB2312" w:hint="eastAsia"/>
          <w:color w:val="000000"/>
          <w:sz w:val="32"/>
          <w:szCs w:val="32"/>
        </w:rPr>
        <w:lastRenderedPageBreak/>
        <w:t>态环境等方面造成不利影响；</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（四）出台时机是否恰当；</w:t>
      </w:r>
    </w:p>
    <w:p w:rsidR="00AF58AF" w:rsidRDefault="00AF58AF" w:rsidP="00AF58AF">
      <w:pPr>
        <w:spacing w:line="540" w:lineRule="exact"/>
        <w:ind w:firstLineChars="200" w:firstLine="640"/>
        <w:rPr>
          <w:rFonts w:ascii="楷体_GB2312" w:eastAsia="楷体_GB2312" w:hAnsi="仿宋_GB2312" w:cs="仿宋_GB2312"/>
          <w:color w:val="FF0000"/>
          <w:sz w:val="32"/>
          <w:szCs w:val="32"/>
        </w:rPr>
      </w:pPr>
      <w:r>
        <w:rPr>
          <w:rFonts w:ascii="仿宋_GB2312" w:eastAsia="仿宋_GB2312" w:hAnsi="仿宋_GB2312" w:cs="仿宋_GB2312" w:hint="eastAsia"/>
          <w:color w:val="000000"/>
          <w:sz w:val="32"/>
          <w:szCs w:val="32"/>
        </w:rPr>
        <w:t>（五）其他需要论证的内容。</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方正黑体_GBK" w:eastAsia="方正黑体_GBK" w:hAnsi="方正黑体_GBK" w:cs="方正黑体_GBK" w:hint="eastAsia"/>
          <w:sz w:val="32"/>
          <w:szCs w:val="32"/>
        </w:rPr>
        <w:t>第二十五条</w:t>
      </w:r>
      <w:r>
        <w:rPr>
          <w:rFonts w:ascii="仿宋_GB2312" w:eastAsia="仿宋_GB2312" w:hAnsi="仿宋_GB2312" w:cs="仿宋_GB2312" w:hint="eastAsia"/>
          <w:b/>
          <w:bCs/>
          <w:sz w:val="32"/>
          <w:szCs w:val="32"/>
        </w:rPr>
        <w:t>【社会稳定风险评估等有关评估、审查】</w:t>
      </w:r>
      <w:r>
        <w:rPr>
          <w:rFonts w:ascii="仿宋_GB2312" w:eastAsia="仿宋_GB2312" w:hAnsi="仿宋_GB2312" w:cs="仿宋_GB2312" w:hint="eastAsia"/>
          <w:color w:val="000000"/>
          <w:sz w:val="32"/>
          <w:szCs w:val="32"/>
        </w:rPr>
        <w:t>规范性文件涉及重大公共利益或者公民、法人、其他组织重大利益，可能引发社会稳定风险的，应当按规定进行社会稳定风险评估。</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制定涉及市场主体经济活动的行政规范性文件时，应当依法进行公平竞争审查。</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制定涉及妇女、儿童权益的规范性文件的，应当按规定进行性别平等评估。</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制定有关或者影响货物贸易、服务贸易以及与贸易有关的知识产权的规范性文件的，应当按规定进行贸易政策合</w:t>
      </w:r>
      <w:proofErr w:type="gramStart"/>
      <w:r>
        <w:rPr>
          <w:rFonts w:ascii="仿宋_GB2312" w:eastAsia="仿宋_GB2312" w:hAnsi="仿宋_GB2312" w:cs="仿宋_GB2312" w:hint="eastAsia"/>
          <w:color w:val="000000"/>
          <w:sz w:val="32"/>
          <w:szCs w:val="32"/>
        </w:rPr>
        <w:t>规</w:t>
      </w:r>
      <w:proofErr w:type="gramEnd"/>
      <w:r>
        <w:rPr>
          <w:rFonts w:ascii="仿宋_GB2312" w:eastAsia="仿宋_GB2312" w:hAnsi="仿宋_GB2312" w:cs="仿宋_GB2312" w:hint="eastAsia"/>
          <w:color w:val="000000"/>
          <w:sz w:val="32"/>
          <w:szCs w:val="32"/>
        </w:rPr>
        <w:t>审查。</w:t>
      </w:r>
    </w:p>
    <w:p w:rsidR="00AF58AF" w:rsidRDefault="00AF58AF" w:rsidP="00AF58AF">
      <w:pPr>
        <w:spacing w:line="540" w:lineRule="exact"/>
        <w:ind w:firstLineChars="200" w:firstLine="440"/>
        <w:rPr>
          <w:rFonts w:ascii="仿宋_GB2312" w:eastAsia="仿宋_GB2312" w:hAnsi="仿宋_GB2312" w:cs="仿宋_GB2312"/>
          <w:sz w:val="22"/>
          <w:szCs w:val="28"/>
        </w:rPr>
      </w:pPr>
    </w:p>
    <w:p w:rsidR="00AF58AF" w:rsidRDefault="00AF58AF" w:rsidP="00AF58AF">
      <w:pPr>
        <w:numPr>
          <w:ilvl w:val="0"/>
          <w:numId w:val="1"/>
        </w:numPr>
        <w:spacing w:line="540" w:lineRule="exact"/>
        <w:jc w:val="center"/>
        <w:rPr>
          <w:rFonts w:ascii="宋体" w:hAnsi="宋体" w:cs="宋体"/>
          <w:b/>
          <w:bCs/>
          <w:sz w:val="32"/>
          <w:szCs w:val="32"/>
        </w:rPr>
      </w:pPr>
      <w:r>
        <w:rPr>
          <w:rFonts w:ascii="宋体" w:hAnsi="宋体" w:cs="宋体" w:hint="eastAsia"/>
          <w:b/>
          <w:bCs/>
          <w:sz w:val="32"/>
          <w:szCs w:val="32"/>
        </w:rPr>
        <w:t>合法性审核</w:t>
      </w:r>
    </w:p>
    <w:p w:rsidR="00AF58AF" w:rsidRDefault="00AF58AF" w:rsidP="00AF58AF">
      <w:pPr>
        <w:spacing w:line="540" w:lineRule="exact"/>
        <w:rPr>
          <w:rFonts w:ascii="宋体" w:hAnsi="宋体" w:cs="宋体"/>
          <w:b/>
          <w:bCs/>
          <w:sz w:val="32"/>
          <w:szCs w:val="32"/>
        </w:rPr>
      </w:pP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方正黑体_GBK" w:eastAsia="方正黑体_GBK" w:hAnsi="方正黑体_GBK" w:cs="方正黑体_GBK" w:hint="eastAsia"/>
          <w:sz w:val="32"/>
          <w:szCs w:val="32"/>
        </w:rPr>
        <w:t>第二十六条</w:t>
      </w:r>
      <w:r>
        <w:rPr>
          <w:rFonts w:ascii="仿宋_GB2312" w:eastAsia="仿宋_GB2312" w:hAnsi="仿宋_GB2312" w:cs="仿宋_GB2312" w:hint="eastAsia"/>
          <w:b/>
          <w:bCs/>
          <w:sz w:val="32"/>
          <w:szCs w:val="32"/>
        </w:rPr>
        <w:t>【基本要求】</w:t>
      </w:r>
      <w:r>
        <w:rPr>
          <w:rFonts w:ascii="仿宋_GB2312" w:eastAsia="仿宋_GB2312" w:hAnsi="仿宋_GB2312" w:cs="仿宋_GB2312" w:hint="eastAsia"/>
          <w:sz w:val="32"/>
          <w:szCs w:val="32"/>
        </w:rPr>
        <w:t>规范性文件在提交制定机关集体审议决定前，应当进行合法性审核。不得以征求意见、会签、参加审议等方式代替合法性审核。</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规范性文件未经合法性审核或者经审核不合法的，不得提交制定机关集体审议。</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方正黑体_GBK" w:eastAsia="方正黑体_GBK" w:hAnsi="方正黑体_GBK" w:cs="方正黑体_GBK" w:hint="eastAsia"/>
          <w:sz w:val="32"/>
          <w:szCs w:val="32"/>
        </w:rPr>
        <w:t>第二十七条</w:t>
      </w:r>
      <w:r>
        <w:rPr>
          <w:rFonts w:ascii="仿宋_GB2312" w:eastAsia="仿宋_GB2312" w:hAnsi="仿宋_GB2312" w:cs="仿宋_GB2312" w:hint="eastAsia"/>
          <w:b/>
          <w:bCs/>
          <w:sz w:val="32"/>
          <w:szCs w:val="32"/>
        </w:rPr>
        <w:t>【审核机构】</w:t>
      </w:r>
      <w:r>
        <w:rPr>
          <w:rFonts w:ascii="仿宋_GB2312" w:eastAsia="仿宋_GB2312" w:hAnsi="仿宋_GB2312" w:cs="仿宋_GB2312" w:hint="eastAsia"/>
          <w:sz w:val="32"/>
          <w:szCs w:val="32"/>
        </w:rPr>
        <w:t>县级以上人民政府及其工作部门的合法性审核机构，以及乡镇人民政府和街道办事处确定的审核机构（以下统称审核机构），具体负责规范性文件的</w:t>
      </w:r>
      <w:r>
        <w:rPr>
          <w:rFonts w:ascii="仿宋_GB2312" w:eastAsia="仿宋_GB2312" w:hAnsi="仿宋_GB2312" w:cs="仿宋_GB2312" w:hint="eastAsia"/>
          <w:sz w:val="32"/>
          <w:szCs w:val="32"/>
        </w:rPr>
        <w:lastRenderedPageBreak/>
        <w:t>合法性审核工作。</w:t>
      </w:r>
    </w:p>
    <w:p w:rsidR="00AF58AF" w:rsidRDefault="00AF58AF" w:rsidP="00AF58AF">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以县级以上人民政府及其办公机构名义印发的规范性文件，或者由县级以上人民政府工作部门起草、报请本级人民政府批准后以部门名义印发的规范性文件，应当先由起草部门审核机构进行审核，出具合法性审核意见后，再由同级司法行政部门进行审核。</w:t>
      </w:r>
    </w:p>
    <w:p w:rsidR="00AF58AF" w:rsidRDefault="00AF58AF" w:rsidP="00AF58AF">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规范性文件合法性审核中应当听取法律顾问或者公职律师的意见。</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方正黑体_GBK" w:eastAsia="方正黑体_GBK" w:hAnsi="方正黑体_GBK" w:cs="方正黑体_GBK" w:hint="eastAsia"/>
          <w:sz w:val="32"/>
          <w:szCs w:val="32"/>
        </w:rPr>
        <w:t>第二十八条</w:t>
      </w:r>
      <w:r>
        <w:rPr>
          <w:rFonts w:ascii="仿宋_GB2312" w:eastAsia="仿宋_GB2312" w:hAnsi="仿宋_GB2312" w:cs="仿宋_GB2312" w:hint="eastAsia"/>
          <w:b/>
          <w:bCs/>
          <w:sz w:val="32"/>
          <w:szCs w:val="32"/>
        </w:rPr>
        <w:t>【送审材料】</w:t>
      </w:r>
      <w:r>
        <w:rPr>
          <w:rFonts w:ascii="仿宋_GB2312" w:eastAsia="仿宋_GB2312" w:hAnsi="仿宋_GB2312" w:cs="仿宋_GB2312" w:hint="eastAsia"/>
          <w:sz w:val="32"/>
          <w:szCs w:val="32"/>
        </w:rPr>
        <w:t>起草单位送请合法性审核应当提交下列材料，并对材料的真实性、完整性负责：</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（一）送审申请书；</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（二）规范性文件送审稿；</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（三）包含制定背景、必要性和起草过程等内容的起草说明；</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（四）规范性文件制定前评估报告；</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（五）有关法律、法规、规章和政策依据目录及文本；</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（六）征求意见和意见采纳情况的书面记录，包括相关部门书面意见、公开征求意见情况、未采纳意见说明等； </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（七）按照相关规定进行专家论证、听证、公平竞争审查、社会稳定风险评估、性别平等评估等材料。</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（八）进行合法性审核需要的其他材料。</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政府规范性文件送审时，还应当提交起草部门合法性审核意见、部门会签意见和起草部门集体研究有关材料。</w:t>
      </w:r>
    </w:p>
    <w:p w:rsidR="00AF58AF" w:rsidRDefault="00AF58AF" w:rsidP="00AF58AF">
      <w:pPr>
        <w:spacing w:line="540" w:lineRule="exact"/>
        <w:ind w:firstLineChars="200" w:firstLine="640"/>
        <w:rPr>
          <w:rFonts w:ascii="楷体_GB2312" w:eastAsia="楷体_GB2312" w:hAnsi="仿宋_GB2312" w:cs="仿宋_GB2312"/>
          <w:color w:val="FF0000"/>
          <w:sz w:val="32"/>
          <w:szCs w:val="32"/>
        </w:rPr>
      </w:pPr>
      <w:r>
        <w:rPr>
          <w:rFonts w:ascii="仿宋_GB2312" w:eastAsia="仿宋_GB2312" w:hAnsi="仿宋_GB2312" w:cs="仿宋_GB2312" w:hint="eastAsia"/>
          <w:sz w:val="32"/>
          <w:szCs w:val="32"/>
        </w:rPr>
        <w:t>报送材料不符合要求的，应当于3个工作日内按要求补正。</w:t>
      </w:r>
    </w:p>
    <w:p w:rsidR="00AF58AF" w:rsidRDefault="00AF58AF" w:rsidP="00AF58AF">
      <w:pPr>
        <w:spacing w:line="540" w:lineRule="exact"/>
        <w:ind w:firstLine="560"/>
        <w:rPr>
          <w:rFonts w:ascii="仿宋_GB2312" w:eastAsia="仿宋_GB2312" w:hAnsi="仿宋_GB2312" w:cs="仿宋_GB2312"/>
          <w:sz w:val="32"/>
          <w:szCs w:val="32"/>
        </w:rPr>
      </w:pPr>
      <w:r>
        <w:rPr>
          <w:rFonts w:ascii="方正黑体_GBK" w:eastAsia="方正黑体_GBK" w:hAnsi="方正黑体_GBK" w:cs="方正黑体_GBK" w:hint="eastAsia"/>
          <w:sz w:val="32"/>
          <w:szCs w:val="32"/>
        </w:rPr>
        <w:lastRenderedPageBreak/>
        <w:t>第二十九条</w:t>
      </w:r>
      <w:r>
        <w:rPr>
          <w:rFonts w:ascii="仿宋_GB2312" w:eastAsia="仿宋_GB2312" w:hAnsi="仿宋_GB2312" w:cs="仿宋_GB2312" w:hint="eastAsia"/>
          <w:b/>
          <w:bCs/>
          <w:sz w:val="32"/>
          <w:szCs w:val="32"/>
        </w:rPr>
        <w:t>【审核内容】</w:t>
      </w:r>
      <w:r>
        <w:rPr>
          <w:rFonts w:ascii="仿宋_GB2312" w:eastAsia="仿宋_GB2312" w:hAnsi="仿宋_GB2312" w:cs="仿宋_GB2312" w:hint="eastAsia"/>
          <w:sz w:val="32"/>
          <w:szCs w:val="32"/>
        </w:rPr>
        <w:t>合法性审核的内容包括：</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（一）制定主体是否合法；</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（二）是否超越制定机关法定职权；</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（三）内容是否符合宪法、法律、法规、规章和上级政策文件规定；</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（四）是否违反本办法第九条中的禁止性规定；</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（五）是否违反规范性文件制定程序；</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（六）其他需要进行合法性审核的内容。</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方正黑体_GBK" w:eastAsia="方正黑体_GBK" w:hAnsi="方正黑体_GBK" w:cs="方正黑体_GBK" w:hint="eastAsia"/>
          <w:sz w:val="32"/>
          <w:szCs w:val="32"/>
        </w:rPr>
        <w:t>第三十条</w:t>
      </w:r>
      <w:r>
        <w:rPr>
          <w:rFonts w:ascii="仿宋_GB2312" w:eastAsia="仿宋_GB2312" w:hAnsi="仿宋_GB2312" w:cs="仿宋_GB2312" w:hint="eastAsia"/>
          <w:b/>
          <w:bCs/>
          <w:sz w:val="32"/>
          <w:szCs w:val="32"/>
        </w:rPr>
        <w:t>【审核方式】</w:t>
      </w:r>
      <w:r>
        <w:rPr>
          <w:rFonts w:ascii="仿宋_GB2312" w:eastAsia="仿宋_GB2312" w:hAnsi="仿宋_GB2312" w:cs="仿宋_GB2312" w:hint="eastAsia"/>
          <w:sz w:val="32"/>
          <w:szCs w:val="32"/>
        </w:rPr>
        <w:t>审核机构原则上采取书面审核方式进行审核；必要时，可以采取下列措施：</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（一）调查研究；</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（二）要求起草单位当面说明情况；</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（三）通过书面征求意见以及召开座谈会、论证会、听证会等形式征求有关部门、下级政府和社会有关方面的意见；</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（四）组织法律顾问、公职律师或者有关专家咨询论证。</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开展前款工作的时间，不计算在合法性审核期限内。</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方正黑体_GBK" w:eastAsia="方正黑体_GBK" w:hAnsi="方正黑体_GBK" w:cs="方正黑体_GBK" w:hint="eastAsia"/>
          <w:sz w:val="32"/>
          <w:szCs w:val="32"/>
        </w:rPr>
        <w:t>第三十一条</w:t>
      </w:r>
      <w:r>
        <w:rPr>
          <w:rFonts w:ascii="仿宋_GB2312" w:eastAsia="仿宋_GB2312" w:hAnsi="仿宋_GB2312" w:cs="仿宋_GB2312" w:hint="eastAsia"/>
          <w:b/>
          <w:bCs/>
          <w:sz w:val="32"/>
          <w:szCs w:val="32"/>
        </w:rPr>
        <w:t>【审核时限】</w:t>
      </w:r>
      <w:r>
        <w:rPr>
          <w:rFonts w:ascii="仿宋_GB2312" w:eastAsia="仿宋_GB2312" w:hAnsi="仿宋_GB2312" w:cs="仿宋_GB2312" w:hint="eastAsia"/>
          <w:sz w:val="32"/>
          <w:szCs w:val="32"/>
        </w:rPr>
        <w:t>除为了预防、应对和处置突发事件，或者执行上级机关的紧急命令和决定需要立即制定规范性文件等外，合法性审核时间一般不少于5个工作日，最长不超过15个工作日。</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起草单位报送需要紧急审核的规范性文件时，应当对紧急情况</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说明。</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方正黑体_GBK" w:eastAsia="方正黑体_GBK" w:hAnsi="方正黑体_GBK" w:cs="方正黑体_GBK" w:hint="eastAsia"/>
          <w:sz w:val="32"/>
          <w:szCs w:val="32"/>
        </w:rPr>
        <w:t>第三十二条</w:t>
      </w:r>
      <w:r>
        <w:rPr>
          <w:rFonts w:ascii="仿宋_GB2312" w:eastAsia="仿宋_GB2312" w:hAnsi="仿宋_GB2312" w:cs="仿宋_GB2312" w:hint="eastAsia"/>
          <w:b/>
          <w:bCs/>
          <w:sz w:val="32"/>
          <w:szCs w:val="32"/>
        </w:rPr>
        <w:t>【审核意见】</w:t>
      </w:r>
      <w:r>
        <w:rPr>
          <w:rFonts w:ascii="仿宋_GB2312" w:eastAsia="仿宋_GB2312" w:hAnsi="仿宋_GB2312" w:cs="仿宋_GB2312" w:hint="eastAsia"/>
          <w:sz w:val="32"/>
          <w:szCs w:val="32"/>
        </w:rPr>
        <w:t>对审核中发现的问题，审核机构依照下列规定处理：</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（一）制定主体不合法、超越制定机关法定职权，或者</w:t>
      </w:r>
      <w:r>
        <w:rPr>
          <w:rFonts w:ascii="仿宋_GB2312" w:eastAsia="仿宋_GB2312" w:hAnsi="仿宋_GB2312" w:cs="仿宋_GB2312" w:hint="eastAsia"/>
          <w:sz w:val="32"/>
          <w:szCs w:val="32"/>
        </w:rPr>
        <w:lastRenderedPageBreak/>
        <w:t>主要内容不合法的，提出不合法的意见；</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（二）应当事先请示同级党委或者本级人民政府同意，尚未请示的，建议待请示同意后再制定；</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（三）应当履行而未履行评估论证、征求意见、听证、专家论证、社会稳定风险评估、公平竞争审查等程序的，退回起草单位补正程序；</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（四）具体规定不合法的，提出相应修改意见。</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方正黑体_GBK" w:eastAsia="方正黑体_GBK" w:hAnsi="方正黑体_GBK" w:cs="方正黑体_GBK" w:hint="eastAsia"/>
          <w:sz w:val="32"/>
          <w:szCs w:val="32"/>
        </w:rPr>
        <w:t>第三十三条</w:t>
      </w:r>
      <w:r>
        <w:rPr>
          <w:rFonts w:ascii="仿宋_GB2312" w:eastAsia="仿宋_GB2312" w:hAnsi="仿宋_GB2312" w:cs="仿宋_GB2312" w:hint="eastAsia"/>
          <w:b/>
          <w:bCs/>
          <w:color w:val="000000"/>
          <w:sz w:val="32"/>
          <w:szCs w:val="32"/>
        </w:rPr>
        <w:t>【审核意见书】</w:t>
      </w:r>
      <w:r>
        <w:rPr>
          <w:rFonts w:ascii="仿宋_GB2312" w:eastAsia="仿宋_GB2312" w:hAnsi="仿宋_GB2312" w:cs="仿宋_GB2312" w:hint="eastAsia"/>
          <w:sz w:val="32"/>
          <w:szCs w:val="32"/>
        </w:rPr>
        <w:t>审核机构完成审核后应当出具合法性审核意见书。合法性审核意见书应当载明下列内容：</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（一）审核的基本情况；</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（二）审核结论；</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（三）存在合法性问题或者法律风险的，说明理由、明示法律风险，并根据情况提出修改意见和建议。</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方正黑体_GBK" w:eastAsia="方正黑体_GBK" w:hAnsi="方正黑体_GBK" w:cs="方正黑体_GBK" w:hint="eastAsia"/>
          <w:sz w:val="32"/>
          <w:szCs w:val="32"/>
        </w:rPr>
        <w:t>第三十四条</w:t>
      </w:r>
      <w:r>
        <w:rPr>
          <w:rFonts w:ascii="仿宋_GB2312" w:eastAsia="仿宋_GB2312" w:hAnsi="仿宋_GB2312" w:cs="仿宋_GB2312" w:hint="eastAsia"/>
          <w:b/>
          <w:bCs/>
          <w:sz w:val="32"/>
          <w:szCs w:val="32"/>
        </w:rPr>
        <w:t>【审核效力】</w:t>
      </w:r>
      <w:r>
        <w:rPr>
          <w:rFonts w:ascii="仿宋_GB2312" w:eastAsia="仿宋_GB2312" w:hAnsi="仿宋_GB2312" w:cs="仿宋_GB2312" w:hint="eastAsia"/>
          <w:sz w:val="32"/>
          <w:szCs w:val="32"/>
        </w:rPr>
        <w:t>起草单位应当对合法性审核意见进行认真研究，对规范性文件草案进行修改或者补充；未完全采纳合法性审核意见的，应当向审核机构反馈，并在提请制定机关审议时详细说明理由和依据。</w:t>
      </w:r>
    </w:p>
    <w:p w:rsidR="00AF58AF" w:rsidRDefault="00AF58AF" w:rsidP="00AF58AF">
      <w:pPr>
        <w:spacing w:line="540" w:lineRule="exact"/>
        <w:ind w:firstLineChars="200" w:firstLine="640"/>
        <w:rPr>
          <w:rFonts w:ascii="仿宋_GB2312" w:eastAsia="仿宋_GB2312" w:hAnsi="仿宋_GB2312" w:cs="仿宋_GB2312" w:hint="eastAsia"/>
          <w:sz w:val="32"/>
          <w:szCs w:val="32"/>
        </w:rPr>
      </w:pPr>
    </w:p>
    <w:p w:rsidR="00AF58AF" w:rsidRDefault="00AF58AF" w:rsidP="00AF58AF">
      <w:pPr>
        <w:numPr>
          <w:ilvl w:val="0"/>
          <w:numId w:val="1"/>
        </w:numPr>
        <w:spacing w:line="540" w:lineRule="exact"/>
        <w:jc w:val="center"/>
        <w:rPr>
          <w:rFonts w:ascii="宋体" w:hAnsi="宋体" w:cs="宋体"/>
          <w:b/>
          <w:bCs/>
          <w:sz w:val="32"/>
          <w:szCs w:val="32"/>
        </w:rPr>
      </w:pPr>
      <w:r>
        <w:rPr>
          <w:rFonts w:ascii="宋体" w:hAnsi="宋体" w:cs="宋体" w:hint="eastAsia"/>
          <w:b/>
          <w:bCs/>
          <w:sz w:val="32"/>
          <w:szCs w:val="32"/>
        </w:rPr>
        <w:t xml:space="preserve"> 集体审议决定和公布</w:t>
      </w:r>
    </w:p>
    <w:p w:rsidR="00AF58AF" w:rsidRDefault="00AF58AF" w:rsidP="00AF58AF">
      <w:pPr>
        <w:spacing w:line="540" w:lineRule="exact"/>
        <w:rPr>
          <w:rFonts w:ascii="宋体" w:hAnsi="宋体" w:cs="宋体"/>
          <w:b/>
          <w:bCs/>
          <w:sz w:val="32"/>
          <w:szCs w:val="32"/>
        </w:rPr>
      </w:pPr>
    </w:p>
    <w:p w:rsidR="00AF58AF" w:rsidRDefault="00AF58AF" w:rsidP="00AF58AF">
      <w:pPr>
        <w:pStyle w:val="fieldsullibox"/>
        <w:spacing w:line="540" w:lineRule="exact"/>
        <w:ind w:firstLineChars="200" w:firstLine="640"/>
        <w:jc w:val="both"/>
        <w:rPr>
          <w:rFonts w:ascii="仿宋_GB2312" w:eastAsia="仿宋_GB2312" w:hAnsi="仿宋_GB2312" w:cs="仿宋_GB2312"/>
          <w:sz w:val="32"/>
          <w:szCs w:val="32"/>
        </w:rPr>
      </w:pPr>
      <w:r>
        <w:rPr>
          <w:rFonts w:ascii="方正黑体_GBK" w:eastAsia="方正黑体_GBK" w:hAnsi="方正黑体_GBK" w:cs="方正黑体_GBK" w:hint="eastAsia"/>
          <w:sz w:val="32"/>
          <w:szCs w:val="32"/>
        </w:rPr>
        <w:t>第三十五条</w:t>
      </w:r>
      <w:r>
        <w:rPr>
          <w:rFonts w:ascii="仿宋_GB2312" w:eastAsia="仿宋_GB2312" w:hAnsi="仿宋_GB2312" w:cs="仿宋_GB2312" w:hint="eastAsia"/>
          <w:b/>
          <w:bCs/>
          <w:sz w:val="32"/>
          <w:szCs w:val="32"/>
        </w:rPr>
        <w:t>【集体审议决定】</w:t>
      </w:r>
      <w:r>
        <w:rPr>
          <w:rFonts w:ascii="仿宋_GB2312" w:eastAsia="仿宋_GB2312" w:hAnsi="仿宋_GB2312" w:cs="仿宋_GB2312" w:hint="eastAsia"/>
          <w:sz w:val="32"/>
          <w:szCs w:val="32"/>
        </w:rPr>
        <w:t>政府规范性文件应当经本级政府常务会议或者全体会议审议决定；部门规范性文件应当经本部门办公会议审议决定。</w:t>
      </w:r>
    </w:p>
    <w:p w:rsidR="00AF58AF" w:rsidRDefault="00AF58AF" w:rsidP="00AF58AF">
      <w:pPr>
        <w:pStyle w:val="fieldsullibox"/>
        <w:spacing w:line="5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集体审议应当充分发扬民主，确保参会人员充分发表意见。集体审议情况和决定应当如实记录，不同意见应当如实</w:t>
      </w:r>
      <w:r>
        <w:rPr>
          <w:rFonts w:ascii="仿宋_GB2312" w:eastAsia="仿宋_GB2312" w:hAnsi="仿宋_GB2312" w:cs="仿宋_GB2312" w:hint="eastAsia"/>
          <w:sz w:val="32"/>
          <w:szCs w:val="32"/>
        </w:rPr>
        <w:lastRenderedPageBreak/>
        <w:t>载明。</w:t>
      </w:r>
    </w:p>
    <w:p w:rsidR="00AF58AF" w:rsidRDefault="00AF58AF" w:rsidP="00AF58AF">
      <w:pPr>
        <w:pStyle w:val="a5"/>
        <w:spacing w:before="0" w:beforeAutospacing="0" w:after="0" w:afterAutospacing="0" w:line="540" w:lineRule="exact"/>
        <w:ind w:firstLineChars="200" w:firstLine="640"/>
        <w:rPr>
          <w:rFonts w:ascii="仿宋_GB2312" w:eastAsia="仿宋_GB2312" w:hAnsi="仿宋_GB2312" w:cs="仿宋_GB2312"/>
          <w:kern w:val="2"/>
          <w:sz w:val="32"/>
          <w:szCs w:val="32"/>
        </w:rPr>
      </w:pPr>
      <w:r>
        <w:rPr>
          <w:rFonts w:ascii="方正黑体_GBK" w:eastAsia="方正黑体_GBK" w:hAnsi="方正黑体_GBK" w:cs="方正黑体_GBK" w:hint="eastAsia"/>
          <w:kern w:val="2"/>
          <w:sz w:val="32"/>
          <w:szCs w:val="32"/>
        </w:rPr>
        <w:t>第三十六条</w:t>
      </w:r>
      <w:r>
        <w:rPr>
          <w:rFonts w:ascii="仿宋_GB2312" w:eastAsia="仿宋_GB2312" w:hAnsi="仿宋_GB2312" w:cs="仿宋_GB2312" w:hint="eastAsia"/>
          <w:b/>
          <w:bCs/>
          <w:kern w:val="2"/>
          <w:sz w:val="32"/>
          <w:szCs w:val="32"/>
        </w:rPr>
        <w:t>【三统一和公开发布】</w:t>
      </w:r>
      <w:r>
        <w:rPr>
          <w:rFonts w:ascii="仿宋_GB2312" w:eastAsia="仿宋_GB2312" w:hAnsi="仿宋_GB2312" w:cs="仿宋_GB2312" w:hint="eastAsia"/>
          <w:kern w:val="2"/>
          <w:sz w:val="32"/>
          <w:szCs w:val="32"/>
        </w:rPr>
        <w:t>规范性文件经审议通过或者批准后，由制定机关进行“三统一”，并及时通过政府公报、政府网站、政务新媒体、报刊、广播、电视、公示栏等公开向社会发布，不得以内部文件形式印发执行，未经公布的规范性文件不得作为行政管理的依据。</w:t>
      </w:r>
    </w:p>
    <w:p w:rsidR="00AF58AF" w:rsidRDefault="00AF58AF" w:rsidP="00AF58AF">
      <w:pPr>
        <w:pStyle w:val="a5"/>
        <w:spacing w:before="0" w:beforeAutospacing="0" w:after="0" w:afterAutospacing="0" w:line="54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政府公报刊发的规范性文件文本为标准文本；政府网站登载的规范性文件文本为标准电子文本。</w:t>
      </w:r>
    </w:p>
    <w:p w:rsidR="00AF58AF" w:rsidRDefault="00AF58AF" w:rsidP="00AF58AF">
      <w:pPr>
        <w:pStyle w:val="a5"/>
        <w:spacing w:before="0" w:beforeAutospacing="0" w:after="0" w:afterAutospacing="0" w:line="540" w:lineRule="exact"/>
        <w:ind w:firstLineChars="200" w:firstLine="640"/>
        <w:rPr>
          <w:rFonts w:ascii="楷体_GB2312" w:eastAsia="楷体_GB2312" w:hAnsi="仿宋_GB2312" w:cs="仿宋_GB2312"/>
          <w:color w:val="FF0000"/>
          <w:kern w:val="2"/>
          <w:sz w:val="32"/>
          <w:szCs w:val="32"/>
        </w:rPr>
      </w:pPr>
      <w:r>
        <w:rPr>
          <w:rFonts w:ascii="仿宋_GB2312" w:eastAsia="仿宋_GB2312" w:hAnsi="仿宋_GB2312" w:cs="仿宋_GB2312" w:hint="eastAsia"/>
          <w:kern w:val="2"/>
          <w:sz w:val="32"/>
          <w:szCs w:val="32"/>
        </w:rPr>
        <w:t>规范性文件公布时，应当按照有关规定进行解读。</w:t>
      </w:r>
    </w:p>
    <w:p w:rsidR="00AF58AF" w:rsidRDefault="00AF58AF" w:rsidP="00AF58AF">
      <w:pPr>
        <w:pStyle w:val="fieldsullibox"/>
        <w:spacing w:line="540" w:lineRule="exact"/>
        <w:ind w:firstLineChars="200" w:firstLine="640"/>
        <w:jc w:val="both"/>
        <w:rPr>
          <w:rFonts w:ascii="仿宋_GB2312" w:eastAsia="仿宋_GB2312" w:hAnsi="仿宋_GB2312" w:cs="仿宋_GB2312"/>
          <w:sz w:val="32"/>
          <w:szCs w:val="32"/>
        </w:rPr>
      </w:pPr>
      <w:r>
        <w:rPr>
          <w:rFonts w:ascii="方正黑体_GBK" w:eastAsia="方正黑体_GBK" w:hAnsi="方正黑体_GBK" w:cs="方正黑体_GBK" w:hint="eastAsia"/>
          <w:sz w:val="32"/>
          <w:szCs w:val="32"/>
        </w:rPr>
        <w:t>第三十七条</w:t>
      </w:r>
      <w:r>
        <w:rPr>
          <w:rFonts w:ascii="仿宋_GB2312" w:eastAsia="仿宋_GB2312" w:hAnsi="仿宋_GB2312" w:cs="仿宋_GB2312" w:hint="eastAsia"/>
          <w:b/>
          <w:bCs/>
          <w:sz w:val="32"/>
          <w:szCs w:val="32"/>
        </w:rPr>
        <w:t>【施行日期】</w:t>
      </w:r>
      <w:r>
        <w:rPr>
          <w:rFonts w:ascii="仿宋_GB2312" w:eastAsia="仿宋_GB2312" w:hAnsi="仿宋_GB2312" w:cs="仿宋_GB2312" w:hint="eastAsia"/>
          <w:sz w:val="32"/>
          <w:szCs w:val="32"/>
        </w:rPr>
        <w:t>规范性文件应当载明施行日期，施行日期与公布日期的间隔不得少于30日。但是，规范性文件公布后</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立即施行将影响法律、法规、规章、上级政策文件执行，或者不利于保障国家安全、公共利益的，施行日期与公布日期的间隔可以少于30日或者自公布之日起施行。</w:t>
      </w:r>
    </w:p>
    <w:p w:rsidR="00AF58AF" w:rsidRDefault="00AF58AF" w:rsidP="00AF58AF">
      <w:pPr>
        <w:pStyle w:val="fieldsullibox"/>
        <w:spacing w:line="540" w:lineRule="exact"/>
        <w:ind w:firstLineChars="200" w:firstLine="640"/>
        <w:jc w:val="both"/>
        <w:rPr>
          <w:rFonts w:ascii="楷体_GB2312" w:eastAsia="楷体_GB2312" w:hAnsi="仿宋_GB2312" w:cs="仿宋_GB2312" w:hint="eastAsia"/>
          <w:color w:val="FF0000"/>
          <w:sz w:val="32"/>
          <w:szCs w:val="32"/>
        </w:rPr>
      </w:pPr>
      <w:r>
        <w:rPr>
          <w:rFonts w:ascii="仿宋_GB2312" w:eastAsia="仿宋_GB2312" w:hAnsi="仿宋_GB2312" w:cs="仿宋_GB2312" w:hint="eastAsia"/>
          <w:sz w:val="32"/>
          <w:szCs w:val="32"/>
        </w:rPr>
        <w:t>规范性文件一般不得溯及既往，但为了更好地保护公民、法人和其他组织的权益而</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特别规定的除外。</w:t>
      </w:r>
    </w:p>
    <w:p w:rsidR="00AF58AF" w:rsidRDefault="00AF58AF" w:rsidP="00AF58AF">
      <w:pPr>
        <w:pStyle w:val="fieldsullibox"/>
        <w:spacing w:line="540" w:lineRule="exact"/>
        <w:ind w:firstLineChars="200" w:firstLine="640"/>
        <w:jc w:val="both"/>
        <w:rPr>
          <w:rFonts w:ascii="仿宋_GB2312" w:eastAsia="仿宋_GB2312" w:hAnsi="仿宋_GB2312" w:cs="仿宋_GB2312"/>
          <w:sz w:val="32"/>
          <w:szCs w:val="32"/>
        </w:rPr>
      </w:pPr>
      <w:r>
        <w:rPr>
          <w:rFonts w:ascii="方正黑体_GBK" w:eastAsia="方正黑体_GBK" w:hAnsi="方正黑体_GBK" w:cs="方正黑体_GBK" w:hint="eastAsia"/>
          <w:sz w:val="32"/>
          <w:szCs w:val="32"/>
        </w:rPr>
        <w:t>第三十八条</w:t>
      </w:r>
      <w:r>
        <w:rPr>
          <w:rFonts w:ascii="仿宋_GB2312" w:eastAsia="仿宋_GB2312" w:hAnsi="仿宋_GB2312" w:cs="仿宋_GB2312" w:hint="eastAsia"/>
          <w:b/>
          <w:bCs/>
          <w:sz w:val="32"/>
          <w:szCs w:val="32"/>
        </w:rPr>
        <w:t>【有效期】</w:t>
      </w:r>
      <w:r>
        <w:rPr>
          <w:rFonts w:ascii="仿宋_GB2312" w:eastAsia="仿宋_GB2312" w:hAnsi="仿宋_GB2312" w:cs="仿宋_GB2312" w:hint="eastAsia"/>
          <w:sz w:val="32"/>
          <w:szCs w:val="32"/>
        </w:rPr>
        <w:t>规范性文件应当标注有效期，有效期届满规范性文件自动失效。</w:t>
      </w:r>
    </w:p>
    <w:p w:rsidR="00AF58AF" w:rsidRDefault="00AF58AF" w:rsidP="00AF58AF">
      <w:pPr>
        <w:pStyle w:val="fieldsullibox"/>
        <w:spacing w:line="5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规范性文件的有效期一般不超过5年。为实施法律、法规、规章或者上级政策文件制定的规范性文件，有效期需要超过5年的，制定机关应当在起草说明中载明理由，但有效期最长不得超过10年。</w:t>
      </w:r>
    </w:p>
    <w:p w:rsidR="00AF58AF" w:rsidRDefault="00AF58AF" w:rsidP="00AF58AF">
      <w:pPr>
        <w:pStyle w:val="fieldsullibox"/>
        <w:spacing w:line="5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标注“暂行”“试行”的规范性文件，有效期为1年至3年。</w:t>
      </w:r>
    </w:p>
    <w:p w:rsidR="00AF58AF" w:rsidRDefault="00AF58AF" w:rsidP="00AF58AF">
      <w:pPr>
        <w:pStyle w:val="fieldsullibox"/>
        <w:spacing w:line="540" w:lineRule="exact"/>
        <w:ind w:firstLine="560"/>
        <w:jc w:val="both"/>
        <w:rPr>
          <w:rFonts w:ascii="仿宋_GB2312" w:eastAsia="仿宋_GB2312" w:hAnsi="仿宋_GB2312" w:cs="仿宋_GB2312" w:hint="eastAsia"/>
          <w:color w:val="000000"/>
          <w:sz w:val="32"/>
          <w:szCs w:val="32"/>
        </w:rPr>
      </w:pPr>
      <w:r>
        <w:rPr>
          <w:rFonts w:ascii="方正黑体_GBK" w:eastAsia="方正黑体_GBK" w:hAnsi="方正黑体_GBK" w:cs="方正黑体_GBK" w:hint="eastAsia"/>
          <w:sz w:val="32"/>
          <w:szCs w:val="32"/>
        </w:rPr>
        <w:t>第三十九条</w:t>
      </w:r>
      <w:r>
        <w:rPr>
          <w:rFonts w:ascii="仿宋_GB2312" w:eastAsia="仿宋_GB2312" w:hAnsi="仿宋_GB2312" w:cs="仿宋_GB2312" w:hint="eastAsia"/>
          <w:b/>
          <w:bCs/>
          <w:sz w:val="32"/>
          <w:szCs w:val="32"/>
        </w:rPr>
        <w:t>【解释】</w:t>
      </w:r>
      <w:r>
        <w:rPr>
          <w:rFonts w:ascii="仿宋_GB2312" w:eastAsia="仿宋_GB2312" w:hAnsi="仿宋_GB2312" w:cs="仿宋_GB2312" w:hint="eastAsia"/>
          <w:color w:val="000000"/>
          <w:sz w:val="32"/>
          <w:szCs w:val="32"/>
        </w:rPr>
        <w:t>规范性文件的解释权，由制定机关</w:t>
      </w:r>
      <w:r>
        <w:rPr>
          <w:rFonts w:ascii="仿宋_GB2312" w:eastAsia="仿宋_GB2312" w:hAnsi="仿宋_GB2312" w:cs="仿宋_GB2312" w:hint="eastAsia"/>
          <w:color w:val="000000"/>
          <w:sz w:val="32"/>
          <w:szCs w:val="32"/>
        </w:rPr>
        <w:lastRenderedPageBreak/>
        <w:t>行使。</w:t>
      </w:r>
    </w:p>
    <w:p w:rsidR="00AF58AF" w:rsidRDefault="00AF58AF" w:rsidP="00AF58AF">
      <w:pPr>
        <w:pStyle w:val="fieldsullibox"/>
        <w:spacing w:line="540" w:lineRule="exact"/>
        <w:ind w:firstLineChars="200" w:firstLine="640"/>
        <w:jc w:val="both"/>
        <w:rPr>
          <w:rFonts w:ascii="仿宋_GB2312" w:eastAsia="仿宋_GB2312" w:hAnsi="仿宋_GB2312" w:cs="仿宋_GB2312"/>
          <w:sz w:val="32"/>
          <w:szCs w:val="32"/>
        </w:rPr>
      </w:pPr>
      <w:r>
        <w:rPr>
          <w:rFonts w:ascii="方正黑体_GBK" w:eastAsia="方正黑体_GBK" w:hAnsi="方正黑体_GBK" w:cs="方正黑体_GBK" w:hint="eastAsia"/>
          <w:sz w:val="32"/>
          <w:szCs w:val="32"/>
        </w:rPr>
        <w:t>第四十条</w:t>
      </w:r>
      <w:r>
        <w:rPr>
          <w:rFonts w:ascii="仿宋_GB2312" w:eastAsia="仿宋_GB2312" w:hAnsi="仿宋_GB2312" w:cs="仿宋_GB2312" w:hint="eastAsia"/>
          <w:b/>
          <w:bCs/>
          <w:sz w:val="32"/>
          <w:szCs w:val="32"/>
        </w:rPr>
        <w:t>【备案】</w:t>
      </w:r>
      <w:r>
        <w:rPr>
          <w:rFonts w:ascii="仿宋_GB2312" w:eastAsia="仿宋_GB2312" w:hAnsi="仿宋_GB2312" w:cs="仿宋_GB2312" w:hint="eastAsia"/>
          <w:sz w:val="32"/>
          <w:szCs w:val="32"/>
        </w:rPr>
        <w:t>规范性文件应当自公布之日起30日内，按照有关规定报送备案，规范性文件备案审查适用《山东省规章和行政规范性文件备案规定》。</w:t>
      </w:r>
    </w:p>
    <w:p w:rsidR="00AF58AF" w:rsidRDefault="00AF58AF" w:rsidP="00AF58AF">
      <w:pPr>
        <w:widowControl/>
        <w:shd w:val="clear" w:color="auto" w:fill="FFFFFF"/>
        <w:spacing w:line="540" w:lineRule="exact"/>
        <w:ind w:firstLine="640"/>
        <w:rPr>
          <w:rFonts w:ascii="仿宋_GB2312" w:eastAsia="仿宋_GB2312" w:hAnsi="仿宋_GB2312" w:cs="仿宋_GB2312"/>
          <w:sz w:val="32"/>
          <w:szCs w:val="32"/>
        </w:rPr>
      </w:pPr>
      <w:r>
        <w:rPr>
          <w:rFonts w:ascii="方正黑体_GBK" w:eastAsia="方正黑体_GBK" w:hAnsi="方正黑体_GBK" w:cs="方正黑体_GBK" w:hint="eastAsia"/>
          <w:sz w:val="32"/>
          <w:szCs w:val="32"/>
        </w:rPr>
        <w:t>第四十一条</w:t>
      </w:r>
      <w:r>
        <w:rPr>
          <w:rFonts w:ascii="仿宋_GB2312" w:eastAsia="仿宋_GB2312" w:hAnsi="仿宋_GB2312" w:cs="仿宋_GB2312" w:hint="eastAsia"/>
          <w:b/>
          <w:bCs/>
          <w:sz w:val="32"/>
          <w:szCs w:val="32"/>
        </w:rPr>
        <w:t>【档案管理】</w:t>
      </w:r>
      <w:r>
        <w:rPr>
          <w:rFonts w:ascii="仿宋_GB2312" w:eastAsia="仿宋_GB2312" w:hAnsi="仿宋_GB2312" w:cs="仿宋_GB2312" w:hint="eastAsia"/>
          <w:sz w:val="32"/>
          <w:szCs w:val="32"/>
        </w:rPr>
        <w:t>制定机关应当建立健全规范性文件档案管理制度。政府办公机构、起草单位、司法行政部门等应当按照职责分工，将规范性文件制定和监督管理有关记录、材料及时完整归档，依法规范管理。</w:t>
      </w:r>
    </w:p>
    <w:p w:rsidR="00AF58AF" w:rsidRDefault="00AF58AF" w:rsidP="00AF58AF">
      <w:pPr>
        <w:pStyle w:val="fieldsullibox"/>
        <w:spacing w:line="540" w:lineRule="exact"/>
        <w:ind w:firstLineChars="200" w:firstLine="640"/>
        <w:jc w:val="both"/>
        <w:rPr>
          <w:rFonts w:ascii="仿宋_GB2312" w:eastAsia="仿宋_GB2312" w:hAnsi="仿宋_GB2312" w:cs="仿宋_GB2312"/>
          <w:color w:val="FF0000"/>
          <w:sz w:val="32"/>
          <w:szCs w:val="32"/>
        </w:rPr>
      </w:pPr>
    </w:p>
    <w:p w:rsidR="00AF58AF" w:rsidRDefault="00AF58AF" w:rsidP="00AF58AF">
      <w:pPr>
        <w:numPr>
          <w:ilvl w:val="0"/>
          <w:numId w:val="1"/>
        </w:numPr>
        <w:spacing w:line="540"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 xml:space="preserve"> 实施后评估和清理</w:t>
      </w:r>
    </w:p>
    <w:p w:rsidR="00AF58AF" w:rsidRDefault="00AF58AF" w:rsidP="00AF58AF">
      <w:pPr>
        <w:spacing w:line="540" w:lineRule="exact"/>
        <w:rPr>
          <w:rFonts w:ascii="方正黑体_GBK" w:eastAsia="方正黑体_GBK" w:hAnsi="方正黑体_GBK" w:cs="方正黑体_GBK"/>
          <w:sz w:val="32"/>
          <w:szCs w:val="32"/>
        </w:rPr>
      </w:pP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方正黑体_GBK" w:eastAsia="方正黑体_GBK" w:hAnsi="方正黑体_GBK" w:cs="方正黑体_GBK" w:hint="eastAsia"/>
          <w:sz w:val="32"/>
          <w:szCs w:val="32"/>
        </w:rPr>
        <w:t>第四十二条</w:t>
      </w:r>
      <w:r>
        <w:rPr>
          <w:rFonts w:ascii="仿宋_GB2312" w:eastAsia="仿宋_GB2312" w:hAnsi="仿宋_GB2312" w:cs="仿宋_GB2312" w:hint="eastAsia"/>
          <w:b/>
          <w:bCs/>
          <w:sz w:val="32"/>
          <w:szCs w:val="32"/>
        </w:rPr>
        <w:t>【实施后评估】</w:t>
      </w:r>
      <w:r>
        <w:rPr>
          <w:rFonts w:ascii="仿宋_GB2312" w:eastAsia="仿宋_GB2312" w:hAnsi="仿宋_GB2312" w:cs="仿宋_GB2312" w:hint="eastAsia"/>
          <w:color w:val="000000"/>
          <w:sz w:val="32"/>
          <w:szCs w:val="32"/>
        </w:rPr>
        <w:t xml:space="preserve"> 规范性文件实施后，有下列情形之一的，实施（起草）部门应当对其制度规范、实施效果和存在的问题等进行评估，</w:t>
      </w:r>
      <w:r>
        <w:rPr>
          <w:rFonts w:ascii="仿宋_GB2312" w:eastAsia="仿宋_GB2312" w:hAnsi="仿宋_GB2312" w:cs="仿宋_GB2312" w:hint="eastAsia"/>
          <w:sz w:val="32"/>
          <w:szCs w:val="32"/>
        </w:rPr>
        <w:t>形成规范性文件实施后评估报告</w:t>
      </w:r>
      <w:r>
        <w:rPr>
          <w:rFonts w:ascii="仿宋_GB2312" w:eastAsia="仿宋_GB2312" w:hAnsi="仿宋_GB2312" w:cs="仿宋_GB2312" w:hint="eastAsia"/>
          <w:color w:val="000000"/>
          <w:sz w:val="32"/>
          <w:szCs w:val="32"/>
        </w:rPr>
        <w:t>：</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（一）依据的法律、法规、规章或者政策文件被修改、废止或者实际情况发生重大变化，导致原有规定与之不相适应的；</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（二）有效期届满前6个月内的；</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w:t>
      </w:r>
      <w:proofErr w:type="gramStart"/>
      <w:r>
        <w:rPr>
          <w:rFonts w:ascii="仿宋_GB2312" w:eastAsia="仿宋_GB2312" w:hAnsi="仿宋_GB2312" w:cs="仿宋_GB2312" w:hint="eastAsia"/>
          <w:color w:val="000000"/>
          <w:sz w:val="32"/>
          <w:szCs w:val="32"/>
        </w:rPr>
        <w:t>拟上升</w:t>
      </w:r>
      <w:proofErr w:type="gramEnd"/>
      <w:r>
        <w:rPr>
          <w:rFonts w:ascii="仿宋_GB2312" w:eastAsia="仿宋_GB2312" w:hAnsi="仿宋_GB2312" w:cs="仿宋_GB2312" w:hint="eastAsia"/>
          <w:color w:val="000000"/>
          <w:sz w:val="32"/>
          <w:szCs w:val="32"/>
        </w:rPr>
        <w:t>为政府规章或者地方性法规的；</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（四）公民、法人或者其他组织提出较多意见，可能存在合法性、合理性问题的；</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（五）人大代表、政协委员提出较多意见的；</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（六）人民法院生效裁判文书认定规范性文件不合法并向制定机关提出处理建议的；</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（七）制定机关或者司法行政部门认为应当开展评估的其他情形。</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规范性文件实施后评估结论应当作为规范性文件修改、废止或者继续执行的重要依据。</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方正黑体_GBK" w:eastAsia="方正黑体_GBK" w:hAnsi="方正黑体_GBK" w:cs="方正黑体_GBK" w:hint="eastAsia"/>
          <w:sz w:val="32"/>
          <w:szCs w:val="32"/>
        </w:rPr>
        <w:t>第四十三条</w:t>
      </w:r>
      <w:r>
        <w:rPr>
          <w:rFonts w:ascii="仿宋_GB2312" w:eastAsia="仿宋_GB2312" w:hAnsi="仿宋_GB2312" w:cs="仿宋_GB2312" w:hint="eastAsia"/>
          <w:b/>
          <w:bCs/>
          <w:sz w:val="32"/>
          <w:szCs w:val="32"/>
        </w:rPr>
        <w:t>【评估后处理】</w:t>
      </w:r>
      <w:r>
        <w:rPr>
          <w:rFonts w:ascii="仿宋_GB2312" w:eastAsia="仿宋_GB2312" w:hAnsi="仿宋_GB2312" w:cs="仿宋_GB2312" w:hint="eastAsia"/>
          <w:color w:val="000000"/>
          <w:sz w:val="32"/>
          <w:szCs w:val="32"/>
        </w:rPr>
        <w:t>规范性文件有效期届满前，经评估认为需要继续执行的，应当重新设定有效期，重新登记、编号、公布、备案。</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规范性文件经评估，拟修改个别文字表述或者管理部门名称等，不从根本上影响文件实质内容的，可以公布修改通知，并以附件的形式公布新的文本。规范性文件以公布修改通知的方式进行修改，同时需要延长有效期的，应当重新设定有效期，重新登记、编号、备案。</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规范性文件经评估，拟做大幅度、实质性修改，影响行政管理相对人权利义务的，应当重新履行规范性文件制定程序。</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规范性文件经评估，拟废止或者宣布失效的，应当公布废止或者宣布失效的通知并备案。</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方正黑体_GBK" w:eastAsia="方正黑体_GBK" w:hAnsi="方正黑体_GBK" w:cs="方正黑体_GBK" w:hint="eastAsia"/>
          <w:sz w:val="32"/>
          <w:szCs w:val="32"/>
        </w:rPr>
        <w:t>第四十四条</w:t>
      </w:r>
      <w:r>
        <w:rPr>
          <w:rFonts w:ascii="仿宋_GB2312" w:eastAsia="仿宋_GB2312" w:hAnsi="仿宋_GB2312" w:cs="仿宋_GB2312" w:hint="eastAsia"/>
          <w:b/>
          <w:bCs/>
          <w:sz w:val="32"/>
          <w:szCs w:val="32"/>
        </w:rPr>
        <w:t>【清理情形】</w:t>
      </w:r>
      <w:r>
        <w:rPr>
          <w:rFonts w:ascii="仿宋_GB2312" w:eastAsia="仿宋_GB2312" w:hAnsi="仿宋_GB2312" w:cs="仿宋_GB2312" w:hint="eastAsia"/>
          <w:color w:val="000000"/>
          <w:sz w:val="32"/>
          <w:szCs w:val="32"/>
        </w:rPr>
        <w:t xml:space="preserve">规范性文件公布后，有下列情形之一的，应当进行清理：  </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（一）新的法律、法规、规章或者上级政策文件施行，需要对规范性文件进行清理的；</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（二）上级国家机关或者本级党委、政府要求对规范性文件进行清理的；</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（三）规范性文件不适应全面深化改革、全面依法治国要求和经济社会发展需要的；</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（四）需要进行清理的其他情形。</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方正黑体_GBK" w:eastAsia="方正黑体_GBK" w:hAnsi="方正黑体_GBK" w:cs="方正黑体_GBK" w:hint="eastAsia"/>
          <w:sz w:val="32"/>
          <w:szCs w:val="32"/>
        </w:rPr>
        <w:t>第四十五条</w:t>
      </w:r>
      <w:r>
        <w:rPr>
          <w:rFonts w:ascii="仿宋_GB2312" w:eastAsia="仿宋_GB2312" w:hAnsi="仿宋_GB2312" w:cs="仿宋_GB2312" w:hint="eastAsia"/>
          <w:b/>
          <w:bCs/>
          <w:sz w:val="32"/>
          <w:szCs w:val="32"/>
        </w:rPr>
        <w:t>【清理分工】</w:t>
      </w:r>
      <w:r>
        <w:rPr>
          <w:rFonts w:ascii="仿宋_GB2312" w:eastAsia="仿宋_GB2312" w:hAnsi="仿宋_GB2312" w:cs="仿宋_GB2312" w:hint="eastAsia"/>
          <w:color w:val="000000"/>
          <w:sz w:val="32"/>
          <w:szCs w:val="32"/>
        </w:rPr>
        <w:t>规范性文件清理遵循依法、及时、公开的原则，坚持“谁制定谁清理”“谁实施谁清理”。</w:t>
      </w:r>
    </w:p>
    <w:p w:rsidR="00AF58AF" w:rsidRDefault="00AF58AF" w:rsidP="00AF58AF">
      <w:pPr>
        <w:spacing w:line="540" w:lineRule="exact"/>
        <w:ind w:firstLineChars="200" w:firstLine="640"/>
        <w:rPr>
          <w:rFonts w:ascii="楷体_GB2312" w:eastAsia="楷体_GB2312" w:hAnsi="仿宋_GB2312" w:cs="仿宋_GB2312" w:hint="eastAsia"/>
          <w:color w:val="FF0000"/>
          <w:sz w:val="32"/>
          <w:szCs w:val="32"/>
        </w:rPr>
      </w:pPr>
      <w:r>
        <w:rPr>
          <w:rFonts w:ascii="仿宋_GB2312" w:eastAsia="仿宋_GB2312" w:hAnsi="仿宋_GB2312" w:cs="仿宋_GB2312" w:hint="eastAsia"/>
          <w:color w:val="000000"/>
          <w:sz w:val="32"/>
          <w:szCs w:val="32"/>
        </w:rPr>
        <w:t>政府规范性文件由实施（起草）部门或者牵头实施（起草）部门负责</w:t>
      </w:r>
      <w:proofErr w:type="gramStart"/>
      <w:r>
        <w:rPr>
          <w:rFonts w:ascii="仿宋_GB2312" w:eastAsia="仿宋_GB2312" w:hAnsi="仿宋_GB2312" w:cs="仿宋_GB2312" w:hint="eastAsia"/>
          <w:color w:val="000000"/>
          <w:sz w:val="32"/>
          <w:szCs w:val="32"/>
        </w:rPr>
        <w:t>具体清理</w:t>
      </w:r>
      <w:proofErr w:type="gramEnd"/>
      <w:r>
        <w:rPr>
          <w:rFonts w:ascii="仿宋_GB2312" w:eastAsia="仿宋_GB2312" w:hAnsi="仿宋_GB2312" w:cs="仿宋_GB2312" w:hint="eastAsia"/>
          <w:color w:val="000000"/>
          <w:sz w:val="32"/>
          <w:szCs w:val="32"/>
        </w:rPr>
        <w:t>工作。部门规范性文件由制定机关负责清理。</w:t>
      </w:r>
    </w:p>
    <w:p w:rsidR="00AF58AF" w:rsidRDefault="00AF58AF" w:rsidP="00AF58AF">
      <w:pPr>
        <w:spacing w:line="540" w:lineRule="exact"/>
        <w:rPr>
          <w:rFonts w:ascii="仿宋_GB2312" w:eastAsia="仿宋_GB2312" w:hAnsi="仿宋_GB2312" w:cs="仿宋_GB2312"/>
          <w:color w:val="000000"/>
          <w:sz w:val="32"/>
          <w:szCs w:val="32"/>
        </w:rPr>
      </w:pPr>
      <w:r>
        <w:rPr>
          <w:rFonts w:ascii="楷体" w:eastAsia="楷体" w:hAnsi="楷体" w:cs="楷体" w:hint="eastAsia"/>
          <w:sz w:val="28"/>
          <w:szCs w:val="28"/>
        </w:rPr>
        <w:t xml:space="preserve">　   </w:t>
      </w:r>
      <w:r>
        <w:rPr>
          <w:rFonts w:ascii="方正黑体_GBK" w:eastAsia="方正黑体_GBK" w:hAnsi="方正黑体_GBK" w:cs="方正黑体_GBK" w:hint="eastAsia"/>
          <w:sz w:val="32"/>
          <w:szCs w:val="32"/>
        </w:rPr>
        <w:t>第四十六条</w:t>
      </w:r>
      <w:r>
        <w:rPr>
          <w:rFonts w:ascii="仿宋_GB2312" w:eastAsia="仿宋_GB2312" w:hAnsi="仿宋_GB2312" w:cs="仿宋_GB2312" w:hint="eastAsia"/>
          <w:b/>
          <w:bCs/>
          <w:sz w:val="32"/>
          <w:szCs w:val="32"/>
        </w:rPr>
        <w:t xml:space="preserve">【继续有效】 </w:t>
      </w:r>
      <w:r>
        <w:rPr>
          <w:rFonts w:ascii="仿宋_GB2312" w:eastAsia="仿宋_GB2312" w:hAnsi="仿宋_GB2312" w:cs="仿宋_GB2312" w:hint="eastAsia"/>
          <w:color w:val="000000"/>
          <w:sz w:val="32"/>
          <w:szCs w:val="32"/>
        </w:rPr>
        <w:t>规范性文件符合法律、法规、规章和国家政策文件的规定，适应全面深化改革、全面依法治国要求和经济社会发展需要，可以继续适用的，确认继续有效。</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方正黑体_GBK" w:eastAsia="方正黑体_GBK" w:hAnsi="方正黑体_GBK" w:cs="方正黑体_GBK" w:hint="eastAsia"/>
          <w:sz w:val="32"/>
          <w:szCs w:val="32"/>
        </w:rPr>
        <w:t>第四十七条</w:t>
      </w:r>
      <w:r>
        <w:rPr>
          <w:rFonts w:ascii="仿宋_GB2312" w:eastAsia="仿宋_GB2312" w:hAnsi="仿宋_GB2312" w:cs="仿宋_GB2312" w:hint="eastAsia"/>
          <w:b/>
          <w:bCs/>
          <w:sz w:val="32"/>
          <w:szCs w:val="32"/>
        </w:rPr>
        <w:t>【修改的情形】</w:t>
      </w:r>
      <w:r>
        <w:rPr>
          <w:rFonts w:ascii="仿宋_GB2312" w:eastAsia="仿宋_GB2312" w:hAnsi="仿宋_GB2312" w:cs="仿宋_GB2312" w:hint="eastAsia"/>
          <w:color w:val="000000"/>
          <w:sz w:val="32"/>
          <w:szCs w:val="32"/>
        </w:rPr>
        <w:t>规范性文件有下列情形之一的，应当予以修改：</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（一）部分内容与法律、法规、规章、上级政策文件规定不一致或者相抵触的；</w:t>
      </w:r>
    </w:p>
    <w:p w:rsidR="00AF58AF" w:rsidRDefault="00AF58AF" w:rsidP="00AF58A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（二）存在本办法第九条第一项至第五项的内容；</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（三）部分内容不适应全面深化改革、全面依法治国要求和经济社会发展需要的；</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（四）调整的法律关系已经发生变化的；</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（五）部分内容的可操作性不强，需要予以细化和完善的；</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（六）其他需要修改的情形。　</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方正黑体_GBK" w:eastAsia="方正黑体_GBK" w:hAnsi="方正黑体_GBK" w:cs="方正黑体_GBK" w:hint="eastAsia"/>
          <w:sz w:val="32"/>
          <w:szCs w:val="32"/>
        </w:rPr>
        <w:t>第四十八条</w:t>
      </w:r>
      <w:r>
        <w:rPr>
          <w:rFonts w:ascii="仿宋_GB2312" w:eastAsia="仿宋_GB2312" w:hAnsi="仿宋_GB2312" w:cs="仿宋_GB2312" w:hint="eastAsia"/>
          <w:b/>
          <w:bCs/>
          <w:sz w:val="32"/>
          <w:szCs w:val="32"/>
        </w:rPr>
        <w:t>【废止的情形】</w:t>
      </w:r>
      <w:r>
        <w:rPr>
          <w:rFonts w:ascii="仿宋_GB2312" w:eastAsia="仿宋_GB2312" w:hAnsi="仿宋_GB2312" w:cs="仿宋_GB2312" w:hint="eastAsia"/>
          <w:color w:val="000000"/>
          <w:sz w:val="32"/>
          <w:szCs w:val="32"/>
        </w:rPr>
        <w:t>规范性文件有下列情形之一的，应当予以废止或者宣布失效：</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（一）依据的法律、法规、规章或者政策文件已被废止或者宣布失效的；</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（二）主要内容与新制定或者修订的法律、法规、规章、上级政策文件规定相抵触或者被其涵盖的；</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（三）主要内容不适应全面深化改革、全面依法治国要求和经济社会发展需要的；</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（四）主要内容或者基本制度存在本办法第四十七条规定的情形，但已没有修改的价值或者需要制定新的规范性文件的；</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（五）阶段性任务已完成、调整对象已消失或者调整的法律关系发生重大变化的；</w:t>
      </w:r>
    </w:p>
    <w:p w:rsidR="00AF58AF" w:rsidRDefault="00AF58AF" w:rsidP="00AF58AF">
      <w:pPr>
        <w:spacing w:line="54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（六）其他需要废止或者宣布失效的情形。</w:t>
      </w:r>
    </w:p>
    <w:p w:rsidR="00AF58AF" w:rsidRDefault="00AF58AF" w:rsidP="00AF58AF">
      <w:pPr>
        <w:spacing w:line="540" w:lineRule="exact"/>
        <w:ind w:firstLineChars="200" w:firstLine="640"/>
        <w:rPr>
          <w:rFonts w:ascii="仿宋_GB2312" w:eastAsia="仿宋_GB2312" w:hAnsi="仿宋_GB2312" w:cs="仿宋_GB2312"/>
          <w:color w:val="000000"/>
          <w:sz w:val="32"/>
          <w:szCs w:val="32"/>
        </w:rPr>
      </w:pPr>
      <w:r>
        <w:rPr>
          <w:rFonts w:ascii="方正黑体_GBK" w:eastAsia="方正黑体_GBK" w:hAnsi="方正黑体_GBK" w:cs="方正黑体_GBK" w:hint="eastAsia"/>
          <w:sz w:val="32"/>
          <w:szCs w:val="32"/>
        </w:rPr>
        <w:t>第四十九条</w:t>
      </w:r>
      <w:r>
        <w:rPr>
          <w:rFonts w:ascii="仿宋_GB2312" w:eastAsia="仿宋_GB2312" w:hAnsi="仿宋_GB2312" w:cs="仿宋_GB2312" w:hint="eastAsia"/>
          <w:b/>
          <w:bCs/>
          <w:sz w:val="32"/>
          <w:szCs w:val="32"/>
        </w:rPr>
        <w:t>【清理程序】</w:t>
      </w:r>
      <w:r>
        <w:rPr>
          <w:rFonts w:ascii="仿宋_GB2312" w:eastAsia="仿宋_GB2312" w:hAnsi="仿宋_GB2312" w:cs="仿宋_GB2312" w:hint="eastAsia"/>
          <w:color w:val="000000"/>
          <w:sz w:val="32"/>
          <w:szCs w:val="32"/>
        </w:rPr>
        <w:t>开展规范性文件清理应当依据法律、法规、规章和上级政策文件，按照本办法规定进行审查，提出规范性文件继续有效或者修改、废止、宣布失效的意见。</w:t>
      </w:r>
    </w:p>
    <w:p w:rsidR="00AF58AF" w:rsidRDefault="00AF58AF" w:rsidP="00AF58AF">
      <w:pPr>
        <w:spacing w:line="54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政府规范性文件的清理，由负责清理的部门（单位）提出初步清理意见，经同级人民政府审核机构进行合法性审核后，报本级人民政府研究决定；部门规范性文件的清理意见，经本部门审核机构进行合法性审核后，提交部门办公会议审议决定。</w:t>
      </w:r>
    </w:p>
    <w:p w:rsidR="00AF58AF" w:rsidRDefault="00AF58AF" w:rsidP="00AF58AF">
      <w:pPr>
        <w:pStyle w:val="a5"/>
        <w:spacing w:before="0" w:beforeAutospacing="0" w:after="0" w:afterAutospacing="0" w:line="540" w:lineRule="exact"/>
        <w:ind w:firstLineChars="200" w:firstLine="640"/>
        <w:jc w:val="both"/>
        <w:rPr>
          <w:rFonts w:ascii="仿宋_GB2312" w:eastAsia="仿宋_GB2312" w:hAnsi="仿宋_GB2312" w:cs="仿宋_GB2312"/>
          <w:color w:val="000000"/>
          <w:kern w:val="2"/>
          <w:sz w:val="32"/>
          <w:szCs w:val="32"/>
        </w:rPr>
      </w:pPr>
      <w:r>
        <w:rPr>
          <w:rFonts w:ascii="方正黑体_GBK" w:eastAsia="方正黑体_GBK" w:hAnsi="方正黑体_GBK" w:cs="方正黑体_GBK" w:hint="eastAsia"/>
          <w:kern w:val="2"/>
          <w:sz w:val="32"/>
          <w:szCs w:val="32"/>
        </w:rPr>
        <w:t>第五十条</w:t>
      </w:r>
      <w:r>
        <w:rPr>
          <w:rFonts w:ascii="仿宋_GB2312" w:eastAsia="仿宋_GB2312" w:hAnsi="仿宋_GB2312" w:cs="仿宋_GB2312" w:hint="eastAsia"/>
          <w:b/>
          <w:bCs/>
          <w:sz w:val="32"/>
          <w:szCs w:val="32"/>
        </w:rPr>
        <w:t>【清理结果处理】</w:t>
      </w:r>
      <w:r>
        <w:rPr>
          <w:rFonts w:ascii="仿宋_GB2312" w:eastAsia="仿宋_GB2312" w:hAnsi="仿宋_GB2312" w:cs="仿宋_GB2312" w:hint="eastAsia"/>
          <w:color w:val="000000"/>
          <w:kern w:val="2"/>
          <w:sz w:val="32"/>
          <w:szCs w:val="32"/>
        </w:rPr>
        <w:t>规范性文件制定机关</w:t>
      </w:r>
      <w:proofErr w:type="gramStart"/>
      <w:r>
        <w:rPr>
          <w:rFonts w:ascii="仿宋_GB2312" w:eastAsia="仿宋_GB2312" w:hAnsi="仿宋_GB2312" w:cs="仿宋_GB2312" w:hint="eastAsia"/>
          <w:color w:val="000000"/>
          <w:kern w:val="2"/>
          <w:sz w:val="32"/>
          <w:szCs w:val="32"/>
        </w:rPr>
        <w:t>作出</w:t>
      </w:r>
      <w:proofErr w:type="gramEnd"/>
      <w:r>
        <w:rPr>
          <w:rFonts w:ascii="仿宋_GB2312" w:eastAsia="仿宋_GB2312" w:hAnsi="仿宋_GB2312" w:cs="仿宋_GB2312" w:hint="eastAsia"/>
          <w:color w:val="000000"/>
          <w:kern w:val="2"/>
          <w:sz w:val="32"/>
          <w:szCs w:val="32"/>
        </w:rPr>
        <w:t>清理决定后，应当将废止和宣布失效的规范性文件名称、文号等予以公布，对决定修改的规范性文件及时进行修改。</w:t>
      </w:r>
    </w:p>
    <w:p w:rsidR="00AF58AF" w:rsidRDefault="00AF58AF" w:rsidP="00AF58AF">
      <w:pPr>
        <w:spacing w:line="540" w:lineRule="exact"/>
        <w:ind w:firstLineChars="200" w:firstLine="640"/>
        <w:rPr>
          <w:rFonts w:ascii="楷体_GB2312" w:eastAsia="楷体_GB2312" w:hAnsi="仿宋_GB2312" w:cs="仿宋_GB2312" w:hint="eastAsia"/>
          <w:color w:val="FF0000"/>
          <w:sz w:val="32"/>
          <w:szCs w:val="32"/>
        </w:rPr>
      </w:pPr>
    </w:p>
    <w:p w:rsidR="00AF58AF" w:rsidRDefault="00AF58AF" w:rsidP="00AF58AF">
      <w:pPr>
        <w:numPr>
          <w:ilvl w:val="0"/>
          <w:numId w:val="3"/>
        </w:numPr>
        <w:spacing w:line="540"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 xml:space="preserve"> 监督检查和法律责任</w:t>
      </w:r>
    </w:p>
    <w:p w:rsidR="00AF58AF" w:rsidRDefault="00AF58AF" w:rsidP="00AF58AF">
      <w:pPr>
        <w:spacing w:line="540" w:lineRule="exact"/>
        <w:rPr>
          <w:rFonts w:ascii="方正黑体_GBK" w:eastAsia="方正黑体_GBK" w:hAnsi="方正黑体_GBK" w:cs="方正黑体_GBK"/>
          <w:sz w:val="32"/>
          <w:szCs w:val="32"/>
        </w:rPr>
      </w:pPr>
    </w:p>
    <w:p w:rsidR="00AF58AF" w:rsidRDefault="00AF58AF" w:rsidP="00AF58AF">
      <w:pPr>
        <w:pStyle w:val="a5"/>
        <w:spacing w:before="0" w:beforeAutospacing="0" w:after="0" w:afterAutospacing="0" w:line="540" w:lineRule="exact"/>
        <w:ind w:firstLineChars="200" w:firstLine="640"/>
        <w:jc w:val="both"/>
        <w:rPr>
          <w:rFonts w:ascii="仿宋_GB2312" w:eastAsia="仿宋_GB2312" w:hAnsi="仿宋_GB2312" w:cs="仿宋_GB2312"/>
          <w:color w:val="000000"/>
          <w:kern w:val="2"/>
          <w:sz w:val="32"/>
          <w:szCs w:val="32"/>
        </w:rPr>
      </w:pPr>
      <w:r>
        <w:rPr>
          <w:rFonts w:ascii="方正黑体_GBK" w:eastAsia="方正黑体_GBK" w:hAnsi="方正黑体_GBK" w:cs="方正黑体_GBK" w:hint="eastAsia"/>
          <w:kern w:val="2"/>
          <w:sz w:val="32"/>
          <w:szCs w:val="32"/>
        </w:rPr>
        <w:lastRenderedPageBreak/>
        <w:t>第五十一条</w:t>
      </w:r>
      <w:r>
        <w:rPr>
          <w:rFonts w:ascii="仿宋_GB2312" w:eastAsia="仿宋_GB2312" w:hAnsi="仿宋_GB2312" w:cs="仿宋_GB2312" w:hint="eastAsia"/>
          <w:b/>
          <w:bCs/>
          <w:sz w:val="32"/>
          <w:szCs w:val="32"/>
        </w:rPr>
        <w:t>【监督检查】</w:t>
      </w:r>
      <w:r>
        <w:rPr>
          <w:rFonts w:ascii="仿宋_GB2312" w:eastAsia="仿宋_GB2312" w:hAnsi="仿宋_GB2312" w:cs="仿宋_GB2312" w:hint="eastAsia"/>
          <w:color w:val="000000"/>
          <w:kern w:val="2"/>
          <w:sz w:val="32"/>
          <w:szCs w:val="32"/>
        </w:rPr>
        <w:t>县级以上人民政府对其工作部门、上级人民政府对下级人民政府、各部门对本部门本系统制定的规范性文件应当加强监督检查，依法纠正侵犯公民、法人和其他组织合法权益以及损害政府形象和公信力的规范性文件。</w:t>
      </w:r>
    </w:p>
    <w:p w:rsidR="00AF58AF" w:rsidRDefault="00AF58AF" w:rsidP="00AF58AF">
      <w:pPr>
        <w:pStyle w:val="fieldsullibox"/>
        <w:spacing w:line="540" w:lineRule="exact"/>
        <w:ind w:firstLine="620"/>
        <w:jc w:val="both"/>
        <w:rPr>
          <w:rFonts w:ascii="仿宋_GB2312" w:eastAsia="仿宋_GB2312" w:hAnsi="仿宋_GB2312" w:cs="仿宋_GB2312"/>
          <w:color w:val="000000"/>
          <w:sz w:val="32"/>
          <w:szCs w:val="32"/>
        </w:rPr>
      </w:pPr>
      <w:r>
        <w:rPr>
          <w:rFonts w:ascii="方正黑体_GBK" w:eastAsia="方正黑体_GBK" w:hAnsi="方正黑体_GBK" w:cs="方正黑体_GBK" w:hint="eastAsia"/>
          <w:sz w:val="32"/>
          <w:szCs w:val="32"/>
        </w:rPr>
        <w:t>第五十二条</w:t>
      </w:r>
      <w:r>
        <w:rPr>
          <w:rFonts w:ascii="仿宋_GB2312" w:eastAsia="仿宋_GB2312" w:hAnsi="仿宋_GB2312" w:cs="仿宋_GB2312" w:hint="eastAsia"/>
          <w:b/>
          <w:bCs/>
          <w:sz w:val="32"/>
          <w:szCs w:val="32"/>
        </w:rPr>
        <w:t>【督查通报】</w:t>
      </w:r>
      <w:r>
        <w:rPr>
          <w:rFonts w:ascii="仿宋_GB2312" w:eastAsia="仿宋_GB2312" w:hAnsi="仿宋_GB2312" w:cs="仿宋_GB2312" w:hint="eastAsia"/>
          <w:color w:val="000000"/>
          <w:sz w:val="32"/>
          <w:szCs w:val="32"/>
        </w:rPr>
        <w:t>各级人民政府应当完善规范性文件制发管理制度，发挥政府督查机制作用，建立督查情况通报制度，对工作落实情况予以通报。</w:t>
      </w:r>
    </w:p>
    <w:p w:rsidR="00AF58AF" w:rsidRDefault="00AF58AF" w:rsidP="00AF58AF">
      <w:pPr>
        <w:pStyle w:val="fieldsullibox"/>
        <w:spacing w:line="540" w:lineRule="exact"/>
        <w:ind w:firstLine="560"/>
        <w:jc w:val="both"/>
        <w:rPr>
          <w:rFonts w:ascii="仿宋_GB2312" w:eastAsia="仿宋_GB2312" w:hAnsi="仿宋_GB2312" w:cs="仿宋_GB2312"/>
          <w:color w:val="000000"/>
          <w:sz w:val="32"/>
          <w:szCs w:val="32"/>
        </w:rPr>
      </w:pPr>
      <w:r>
        <w:rPr>
          <w:rFonts w:ascii="方正黑体_GBK" w:eastAsia="方正黑体_GBK" w:hAnsi="方正黑体_GBK" w:cs="方正黑体_GBK" w:hint="eastAsia"/>
          <w:sz w:val="32"/>
          <w:szCs w:val="32"/>
        </w:rPr>
        <w:t>第五十三条</w:t>
      </w:r>
      <w:r>
        <w:rPr>
          <w:rFonts w:ascii="仿宋_GB2312" w:eastAsia="仿宋_GB2312" w:hAnsi="仿宋_GB2312" w:cs="仿宋_GB2312" w:hint="eastAsia"/>
          <w:b/>
          <w:bCs/>
          <w:sz w:val="32"/>
          <w:szCs w:val="32"/>
        </w:rPr>
        <w:t>【自我纠正】</w:t>
      </w:r>
      <w:r>
        <w:rPr>
          <w:rFonts w:ascii="仿宋_GB2312" w:eastAsia="仿宋_GB2312" w:hAnsi="仿宋_GB2312" w:cs="仿宋_GB2312" w:hint="eastAsia"/>
          <w:color w:val="000000"/>
          <w:sz w:val="32"/>
          <w:szCs w:val="32"/>
        </w:rPr>
        <w:t>制定机关发现其制发的规范性文件存在违反法律、法规、规章和上级政策文件，侵犯公民、法人和其他组织合法权益等问题的，应当及时纠正；造成严重影响的，按照有关规定问责。</w:t>
      </w:r>
    </w:p>
    <w:p w:rsidR="00AF58AF" w:rsidRDefault="00AF58AF" w:rsidP="00AF58AF">
      <w:pPr>
        <w:pStyle w:val="fieldsullibox"/>
        <w:spacing w:line="540" w:lineRule="exact"/>
        <w:ind w:firstLine="640"/>
        <w:jc w:val="both"/>
        <w:rPr>
          <w:rFonts w:ascii="仿宋_GB2312" w:eastAsia="仿宋_GB2312" w:hAnsi="仿宋_GB2312" w:cs="仿宋_GB2312"/>
          <w:color w:val="000000"/>
          <w:sz w:val="32"/>
          <w:szCs w:val="32"/>
        </w:rPr>
      </w:pPr>
      <w:r>
        <w:rPr>
          <w:rFonts w:ascii="方正黑体_GBK" w:eastAsia="方正黑体_GBK" w:hAnsi="方正黑体_GBK" w:cs="方正黑体_GBK" w:hint="eastAsia"/>
          <w:sz w:val="32"/>
          <w:szCs w:val="32"/>
        </w:rPr>
        <w:t>第五十四条</w:t>
      </w:r>
      <w:r>
        <w:rPr>
          <w:rFonts w:ascii="仿宋_GB2312" w:eastAsia="仿宋_GB2312" w:hAnsi="仿宋_GB2312" w:cs="仿宋_GB2312" w:hint="eastAsia"/>
          <w:b/>
          <w:bCs/>
          <w:sz w:val="32"/>
          <w:szCs w:val="32"/>
        </w:rPr>
        <w:t>【制定机关责任】</w:t>
      </w:r>
      <w:r>
        <w:rPr>
          <w:rFonts w:ascii="仿宋_GB2312" w:eastAsia="仿宋_GB2312" w:hAnsi="仿宋_GB2312" w:cs="仿宋_GB2312" w:hint="eastAsia"/>
          <w:color w:val="000000"/>
          <w:sz w:val="32"/>
          <w:szCs w:val="32"/>
        </w:rPr>
        <w:t>制定机关未按本办法规定履行规范性文件制定程序或者对规范性文件进行后评估、清理的，由司法行政部门通知其限期改正；逾期仍不改正的，给予通报；造成严重后果的，由有权机关按照管理权限对直接负责的主管人员和其他直接责任人员依法给予处分。</w:t>
      </w:r>
    </w:p>
    <w:p w:rsidR="00AF58AF" w:rsidRDefault="00AF58AF" w:rsidP="00AF58AF">
      <w:pPr>
        <w:pStyle w:val="a6"/>
        <w:spacing w:line="540" w:lineRule="exact"/>
        <w:ind w:firstLineChars="200" w:firstLine="640"/>
        <w:rPr>
          <w:rFonts w:ascii="仿宋_GB2312" w:eastAsia="仿宋_GB2312" w:hAnsi="仿宋_GB2312" w:cs="仿宋_GB2312"/>
          <w:bCs w:val="0"/>
          <w:color w:val="000000"/>
        </w:rPr>
      </w:pPr>
      <w:r>
        <w:rPr>
          <w:rFonts w:ascii="方正黑体_GBK" w:eastAsia="方正黑体_GBK" w:hAnsi="方正黑体_GBK" w:cs="方正黑体_GBK" w:hint="eastAsia"/>
          <w:bCs w:val="0"/>
        </w:rPr>
        <w:t>第五十五条</w:t>
      </w:r>
      <w:r>
        <w:rPr>
          <w:rFonts w:ascii="仿宋_GB2312" w:eastAsia="仿宋_GB2312" w:hAnsi="仿宋_GB2312" w:cs="仿宋_GB2312" w:hint="eastAsia"/>
          <w:b/>
        </w:rPr>
        <w:t>【合法性审核责任】</w:t>
      </w:r>
      <w:r>
        <w:rPr>
          <w:rFonts w:ascii="仿宋_GB2312" w:eastAsia="仿宋_GB2312" w:hAnsi="仿宋_GB2312" w:cs="仿宋_GB2312" w:hint="eastAsia"/>
          <w:bCs w:val="0"/>
          <w:color w:val="000000"/>
        </w:rPr>
        <w:t>审核机构未严格履行审核职责导致规范性文件违法，造成严重后果的，依纪依法追究有关责任人员的责任。</w:t>
      </w:r>
    </w:p>
    <w:p w:rsidR="00AF58AF" w:rsidRDefault="00AF58AF" w:rsidP="00AF58AF">
      <w:pPr>
        <w:pStyle w:val="a6"/>
        <w:spacing w:line="540" w:lineRule="exact"/>
        <w:ind w:firstLineChars="200" w:firstLine="640"/>
        <w:rPr>
          <w:rFonts w:ascii="仿宋_GB2312" w:eastAsia="仿宋_GB2312" w:hAnsi="仿宋_GB2312" w:cs="仿宋_GB2312"/>
          <w:bCs w:val="0"/>
          <w:color w:val="000000"/>
        </w:rPr>
      </w:pPr>
      <w:r>
        <w:rPr>
          <w:rFonts w:ascii="仿宋_GB2312" w:eastAsia="仿宋_GB2312" w:hAnsi="仿宋_GB2312" w:cs="仿宋_GB2312" w:hint="eastAsia"/>
          <w:bCs w:val="0"/>
          <w:color w:val="000000"/>
        </w:rPr>
        <w:t>未经合法性审核或者不采纳合法性审核意见导致规范性文件违法，造成严重后果的，依法追究有关责任人员的责任。</w:t>
      </w:r>
    </w:p>
    <w:p w:rsidR="00AF58AF" w:rsidRDefault="00AF58AF" w:rsidP="00AF58AF">
      <w:pPr>
        <w:spacing w:line="540" w:lineRule="exact"/>
      </w:pPr>
    </w:p>
    <w:p w:rsidR="00AF58AF" w:rsidRDefault="00AF58AF" w:rsidP="00AF58AF">
      <w:pPr>
        <w:numPr>
          <w:ilvl w:val="0"/>
          <w:numId w:val="3"/>
        </w:numPr>
        <w:spacing w:line="540"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 xml:space="preserve"> 附  则 </w:t>
      </w:r>
    </w:p>
    <w:p w:rsidR="00AF58AF" w:rsidRDefault="00AF58AF" w:rsidP="00AF58AF">
      <w:pPr>
        <w:spacing w:line="54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 xml:space="preserve"> </w:t>
      </w:r>
    </w:p>
    <w:p w:rsidR="00AF58AF" w:rsidRDefault="00AF58AF" w:rsidP="00AF58AF">
      <w:pPr>
        <w:spacing w:line="540" w:lineRule="exact"/>
        <w:ind w:firstLineChars="200" w:firstLine="640"/>
        <w:rPr>
          <w:rFonts w:ascii="仿宋_GB2312" w:eastAsia="仿宋_GB2312" w:hAnsi="仿宋_GB2312" w:cs="仿宋_GB2312"/>
          <w:sz w:val="22"/>
          <w:szCs w:val="28"/>
        </w:rPr>
      </w:pPr>
      <w:r>
        <w:rPr>
          <w:rFonts w:ascii="方正黑体_GBK" w:eastAsia="方正黑体_GBK" w:hAnsi="方正黑体_GBK" w:cs="方正黑体_GBK" w:hint="eastAsia"/>
          <w:sz w:val="32"/>
          <w:szCs w:val="32"/>
        </w:rPr>
        <w:t>第五十六条</w:t>
      </w:r>
      <w:r>
        <w:rPr>
          <w:rFonts w:ascii="仿宋_GB2312" w:eastAsia="仿宋_GB2312" w:hAnsi="仿宋_GB2312" w:cs="仿宋_GB2312" w:hint="eastAsia"/>
          <w:b/>
          <w:bCs/>
          <w:sz w:val="32"/>
          <w:szCs w:val="32"/>
        </w:rPr>
        <w:t>【施行日期】</w:t>
      </w:r>
      <w:r>
        <w:rPr>
          <w:rFonts w:ascii="仿宋_GB2312" w:eastAsia="仿宋_GB2312" w:hAnsi="仿宋_GB2312" w:cs="仿宋_GB2312" w:hint="eastAsia"/>
          <w:color w:val="000000"/>
          <w:sz w:val="32"/>
          <w:szCs w:val="32"/>
        </w:rPr>
        <w:t>本办法自   年  月  日起施行。省政府此前发布的有关规定，凡与本办法不一致的，按照本办法执行。</w:t>
      </w:r>
    </w:p>
    <w:p w:rsidR="00AF58AF" w:rsidRDefault="00AF58AF" w:rsidP="00AF58AF"/>
    <w:p w:rsidR="00CB0B60" w:rsidRPr="00AF58AF" w:rsidRDefault="00CB0B60"/>
    <w:sectPr w:rsidR="00CB0B60" w:rsidRPr="00AF58AF" w:rsidSect="00CB0B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8AF" w:rsidRDefault="00AF58AF" w:rsidP="00AF58AF">
      <w:r>
        <w:separator/>
      </w:r>
    </w:p>
  </w:endnote>
  <w:endnote w:type="continuationSeparator" w:id="0">
    <w:p w:rsidR="00AF58AF" w:rsidRDefault="00AF58AF" w:rsidP="00AF58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auto"/>
    <w:pitch w:val="default"/>
    <w:sig w:usb0="00000000" w:usb1="08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8AF" w:rsidRDefault="00AF58AF" w:rsidP="00AF58AF">
      <w:r>
        <w:separator/>
      </w:r>
    </w:p>
  </w:footnote>
  <w:footnote w:type="continuationSeparator" w:id="0">
    <w:p w:rsidR="00AF58AF" w:rsidRDefault="00AF58AF" w:rsidP="00AF58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DFDEE3"/>
    <w:multiLevelType w:val="singleLevel"/>
    <w:tmpl w:val="AFDFDEE3"/>
    <w:lvl w:ilvl="0">
      <w:start w:val="1"/>
      <w:numFmt w:val="chineseCounting"/>
      <w:suff w:val="nothing"/>
      <w:lvlText w:val="（%1）"/>
      <w:lvlJc w:val="left"/>
      <w:pPr>
        <w:ind w:left="0" w:firstLine="0"/>
      </w:pPr>
    </w:lvl>
  </w:abstractNum>
  <w:abstractNum w:abstractNumId="1">
    <w:nsid w:val="DEDF76E7"/>
    <w:multiLevelType w:val="singleLevel"/>
    <w:tmpl w:val="DEDF76E7"/>
    <w:lvl w:ilvl="0">
      <w:start w:val="6"/>
      <w:numFmt w:val="chineseCounting"/>
      <w:suff w:val="space"/>
      <w:lvlText w:val="第%1章"/>
      <w:lvlJc w:val="left"/>
      <w:pPr>
        <w:ind w:left="0" w:firstLine="0"/>
      </w:pPr>
    </w:lvl>
  </w:abstractNum>
  <w:abstractNum w:abstractNumId="2">
    <w:nsid w:val="354D7392"/>
    <w:multiLevelType w:val="singleLevel"/>
    <w:tmpl w:val="354D7392"/>
    <w:lvl w:ilvl="0">
      <w:start w:val="1"/>
      <w:numFmt w:val="chineseCounting"/>
      <w:suff w:val="space"/>
      <w:lvlText w:val="第%1章"/>
      <w:lvlJc w:val="left"/>
      <w:pPr>
        <w:ind w:left="0" w:firstLine="0"/>
      </w:pPr>
    </w:lvl>
  </w:abstractNum>
  <w:num w:numId="1">
    <w:abstractNumId w:val="2"/>
    <w:lvlOverride w:ilvl="0">
      <w:startOverride w:val="1"/>
    </w:lvlOverride>
  </w:num>
  <w:num w:numId="2">
    <w:abstractNumId w:val="0"/>
    <w:lvlOverride w:ilvl="0">
      <w:startOverride w:val="1"/>
    </w:lvlOverride>
  </w:num>
  <w:num w:numId="3">
    <w:abstractNumId w:val="1"/>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58AF"/>
    <w:rsid w:val="00AF58AF"/>
    <w:rsid w:val="00CB0B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8A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58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F58AF"/>
    <w:rPr>
      <w:sz w:val="18"/>
      <w:szCs w:val="18"/>
    </w:rPr>
  </w:style>
  <w:style w:type="paragraph" w:styleId="a4">
    <w:name w:val="footer"/>
    <w:basedOn w:val="a"/>
    <w:link w:val="Char0"/>
    <w:uiPriority w:val="99"/>
    <w:semiHidden/>
    <w:unhideWhenUsed/>
    <w:rsid w:val="00AF58A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F58AF"/>
    <w:rPr>
      <w:sz w:val="18"/>
      <w:szCs w:val="18"/>
    </w:rPr>
  </w:style>
  <w:style w:type="paragraph" w:styleId="a5">
    <w:name w:val="Normal (Web)"/>
    <w:basedOn w:val="a"/>
    <w:uiPriority w:val="99"/>
    <w:unhideWhenUsed/>
    <w:qFormat/>
    <w:rsid w:val="00AF58AF"/>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qFormat/>
    <w:rsid w:val="00AF58AF"/>
    <w:pPr>
      <w:spacing w:line="560" w:lineRule="exact"/>
      <w:outlineLvl w:val="0"/>
    </w:pPr>
    <w:rPr>
      <w:rFonts w:ascii="Cambria" w:eastAsia="黑体" w:hAnsi="Cambria"/>
      <w:bCs/>
      <w:sz w:val="32"/>
      <w:szCs w:val="32"/>
    </w:rPr>
  </w:style>
  <w:style w:type="character" w:customStyle="1" w:styleId="Char1">
    <w:name w:val="标题 Char"/>
    <w:basedOn w:val="a0"/>
    <w:link w:val="a6"/>
    <w:rsid w:val="00AF58AF"/>
    <w:rPr>
      <w:rFonts w:ascii="Cambria" w:eastAsia="黑体" w:hAnsi="Cambria" w:cs="Times New Roman"/>
      <w:bCs/>
      <w:sz w:val="32"/>
      <w:szCs w:val="32"/>
    </w:rPr>
  </w:style>
  <w:style w:type="paragraph" w:customStyle="1" w:styleId="fieldsullibox">
    <w:name w:val="fields_ul_li_box"/>
    <w:basedOn w:val="a"/>
    <w:qFormat/>
    <w:rsid w:val="00AF58AF"/>
    <w:pPr>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1402</Words>
  <Characters>7995</Characters>
  <Application>Microsoft Office Word</Application>
  <DocSecurity>0</DocSecurity>
  <Lines>66</Lines>
  <Paragraphs>18</Paragraphs>
  <ScaleCrop>false</ScaleCrop>
  <Company>Company</Company>
  <LinksUpToDate>false</LinksUpToDate>
  <CharactersWithSpaces>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汲广辉</dc:creator>
  <cp:keywords/>
  <dc:description/>
  <cp:lastModifiedBy>汲广辉</cp:lastModifiedBy>
  <cp:revision>2</cp:revision>
  <dcterms:created xsi:type="dcterms:W3CDTF">2023-04-27T08:24:00Z</dcterms:created>
  <dcterms:modified xsi:type="dcterms:W3CDTF">2023-04-27T08:24:00Z</dcterms:modified>
</cp:coreProperties>
</file>