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E6" w:rsidRPr="00D154EE" w:rsidRDefault="00ED31E6" w:rsidP="00F651B2">
      <w:pPr>
        <w:spacing w:line="70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bookmarkStart w:id="0" w:name="_GoBack"/>
      <w:r w:rsidRPr="00D154EE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山东省“十三五”高等学校</w:t>
      </w:r>
    </w:p>
    <w:p w:rsidR="00ED31E6" w:rsidRPr="00D154EE" w:rsidRDefault="00ED31E6" w:rsidP="00F651B2">
      <w:pPr>
        <w:spacing w:line="70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D154EE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人文社会科学研究平台建设管理办法</w:t>
      </w:r>
    </w:p>
    <w:bookmarkEnd w:id="0"/>
    <w:p w:rsidR="00ED31E6" w:rsidRPr="00D154EE" w:rsidRDefault="008D1801" w:rsidP="008D1801">
      <w:pPr>
        <w:jc w:val="center"/>
        <w:rPr>
          <w:rFonts w:ascii="楷体_GB2312" w:eastAsia="楷体_GB2312"/>
          <w:color w:val="000000" w:themeColor="text1"/>
          <w:sz w:val="30"/>
          <w:szCs w:val="30"/>
        </w:rPr>
      </w:pPr>
      <w:r w:rsidRPr="00D154EE">
        <w:rPr>
          <w:rFonts w:ascii="楷体_GB2312" w:eastAsia="楷体_GB2312" w:hint="eastAsia"/>
          <w:color w:val="000000" w:themeColor="text1"/>
          <w:sz w:val="30"/>
          <w:szCs w:val="30"/>
        </w:rPr>
        <w:t>（征求意见稿）</w:t>
      </w:r>
    </w:p>
    <w:p w:rsidR="00ED31E6" w:rsidRPr="00D154EE" w:rsidRDefault="00ED31E6" w:rsidP="003C1733">
      <w:pPr>
        <w:spacing w:beforeLines="50" w:before="156" w:afterLines="50" w:after="156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第一章</w:t>
      </w:r>
      <w:r w:rsidRPr="00D154EE">
        <w:rPr>
          <w:rFonts w:ascii="黑体" w:eastAsia="黑体" w:hAnsi="黑体"/>
          <w:color w:val="000000" w:themeColor="text1"/>
          <w:sz w:val="32"/>
          <w:szCs w:val="32"/>
        </w:rPr>
        <w:t xml:space="preserve">  </w:t>
      </w: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总则</w:t>
      </w:r>
    </w:p>
    <w:p w:rsidR="00EC2599" w:rsidRPr="00D154EE" w:rsidRDefault="00EC2599" w:rsidP="00EC2599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第一条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为全面贯彻落实《高等学校哲学社会科学繁荣计划（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2011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—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2020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年）》《中国特色新型高校智库建设推进计划》和《山东省中长期教育改革和发展规划纲要（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2011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—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2020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年）》，进一步加强我省高等学校人文社会科学研究平台的建设和管理，充分发挥我省高等学校人才、资源集中的优势，提高科研创新和建言献策水平，提升源头创新供给能力，参照教育部《普通高等学校人文社会科学重点研究基地管理办法（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2006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年修订）》（教社科〔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2006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〕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3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号）、《高等学校人文社会科学重点研究基地建设计划实施办法》（教社科厅〔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2012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〕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2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号），制定本办法。</w:t>
      </w:r>
    </w:p>
    <w:p w:rsidR="00EC2599" w:rsidRPr="00D154EE" w:rsidRDefault="00EC2599" w:rsidP="00EC2599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第二条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本办法中的“十三五”高等学校人文社会科学研究平台（以下简称高校社科平台）是指列入“十三五”山东省高等学校科研创新平台的高校社科平台，包括人文社会科学研究基地和</w:t>
      </w:r>
      <w:proofErr w:type="gramStart"/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新型智库</w:t>
      </w:r>
      <w:proofErr w:type="gramEnd"/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EC2599" w:rsidRPr="00D154EE" w:rsidRDefault="00EC2599" w:rsidP="00EC2599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第三条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高校社科平台依托普通高等学校，是具有相对独立性的科研实体，实行“开放、流动、联合、竞争”的运行机制</w:t>
      </w:r>
      <w:r w:rsidR="00CF14CA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和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“定期评估、优胜劣汰、动态发展”的管理模式。</w:t>
      </w:r>
    </w:p>
    <w:p w:rsidR="00EC2599" w:rsidRPr="00D154EE" w:rsidRDefault="00EC2599" w:rsidP="00EC2599">
      <w:pPr>
        <w:spacing w:beforeLines="50" w:before="156" w:afterLines="50" w:after="156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第二章</w:t>
      </w:r>
      <w:r w:rsidRPr="00D154EE">
        <w:rPr>
          <w:rFonts w:ascii="黑体" w:eastAsia="黑体" w:hAnsi="黑体"/>
          <w:color w:val="000000" w:themeColor="text1"/>
          <w:sz w:val="32"/>
          <w:szCs w:val="32"/>
        </w:rPr>
        <w:t xml:space="preserve">  </w:t>
      </w: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总体目标、主要任务与建设标准</w:t>
      </w:r>
    </w:p>
    <w:p w:rsidR="00EC2599" w:rsidRPr="00D154EE" w:rsidRDefault="00EC2599" w:rsidP="00EC2599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第四条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高校社科平台建设的总体目标是：高举中国特色社会主义伟大旗帜，以邓小平理论、“三个代表”重要思想、科学发展观和习近平总书记系列重要讲话精神为指导，深入贯彻落实加快构建中国特色哲学社会科学的总体要求，围绕山东省“两区一圈一带”提升行动，服务新旧动能转换，针对学科前沿和社会经济发展中的重大理论与实践问题，充分发挥高校战略研究、政策建言、人才培养、舆论引导等重要功能，开展创新性研究，繁荣发展山东高校人文社会科学研究，传承发展齐鲁优秀传统文化，创造山东省人文社会科学研究的精品和品牌，成为相关学科或研究领域的“研究中心”“思想库”“信息库”和“人才库”。</w:t>
      </w:r>
    </w:p>
    <w:p w:rsidR="00ED31E6" w:rsidRPr="00D154EE" w:rsidRDefault="00ED31E6" w:rsidP="00EC2599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第五条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高</w:t>
      </w:r>
      <w:r w:rsidRPr="00D154EE">
        <w:rPr>
          <w:rFonts w:ascii="仿宋_GB2312" w:eastAsia="仿宋_GB2312" w:hAnsi="仿宋" w:cs="仿宋_GB2312" w:hint="eastAsia"/>
          <w:bCs/>
          <w:color w:val="000000" w:themeColor="text1"/>
          <w:kern w:val="36"/>
          <w:sz w:val="32"/>
          <w:szCs w:val="32"/>
        </w:rPr>
        <w:t>校社科平台建设的主要任务是：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深化改革，建设学术示范区，激发科研活力，建立与中国特色现代大学制度相适应的现代科研体制机制；提高质量，增强理论创新和人才培养能力；促进理论联系实际，增强社会服务能力；</w:t>
      </w:r>
      <w:r w:rsidR="00BC3651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扩大学术交流，增强学术影响力；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加强资料和信息化建设，增强基础保障能力；优化结构，完善布局，形成适应人文社会科学繁荣发展的创新平台体系，为培育更高层次社科研究平台奠定基础。</w:t>
      </w:r>
    </w:p>
    <w:p w:rsidR="00ED31E6" w:rsidRPr="00D154EE" w:rsidRDefault="00ED31E6" w:rsidP="0010756B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第六条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高校社科平台建设标准：</w:t>
      </w:r>
    </w:p>
    <w:p w:rsidR="00ED31E6" w:rsidRPr="00D154EE" w:rsidRDefault="00ED31E6" w:rsidP="00A43DBF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（一）科学研究方面：通过承担、组织重大科研项目，促进哲学社会科学研究，促进基础研究和应用研究协调发展，以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高质量的科研成果为山东的经济社会建设、文化文明建设服务。</w:t>
      </w:r>
    </w:p>
    <w:p w:rsidR="00ED31E6" w:rsidRPr="00D154EE" w:rsidRDefault="00ED31E6" w:rsidP="00A43DBF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（二）人才培养方面：凝聚和培养一批高水平学术带头人和中青年学术骨干，形成一支较高学术水平的学术团队；通过培养高级专门人才，促进相关学科专业的建设与发展，成为全省同领域的人才培养基地。</w:t>
      </w:r>
    </w:p>
    <w:p w:rsidR="00ED31E6" w:rsidRPr="00D154EE" w:rsidRDefault="00ED31E6" w:rsidP="00A43DBF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学术交流方面：通过举办全省、全国或国际学术会议，派出和接受访问学者等措施，掌握本领域最新发展动态和前沿研究。通过文献资料的集成与传播、研究成果的集成与推广等措施，成为文献资料和社科成果的重要汇集地。</w:t>
      </w:r>
    </w:p>
    <w:p w:rsidR="00ED31E6" w:rsidRPr="00D154EE" w:rsidRDefault="00ED31E6" w:rsidP="00A43DBF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四）咨询培训方面：通过主动承接各类理论研究或应用研究课题，派遣专兼职研究人员担任顾问等措施，为我省各级政府、企事业单位提供多层次的决策咨询服务，提高参与解决重大实际问题的研究能力和参与重大决策的服务能力，成为重要的咨询服务基地和培训基地，成为服务我省“四新四化”、促进新旧动能转换的智囊团。</w:t>
      </w:r>
    </w:p>
    <w:p w:rsidR="00ED31E6" w:rsidRPr="00D154EE" w:rsidRDefault="00ED31E6" w:rsidP="00A43DBF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（五）管理体制方面：通过科研机制和管理制度创新，形成知识创新机制和自我发展的能力，建立“政产学研用”一体化、对外开放、人员流动、自我发展的良性运行机制，成为高校科研管理体制改革的新示范。</w:t>
      </w:r>
    </w:p>
    <w:p w:rsidR="00ED31E6" w:rsidRPr="00D154EE" w:rsidRDefault="00ED31E6" w:rsidP="003C1733">
      <w:pPr>
        <w:spacing w:beforeLines="50" w:before="156" w:afterLines="50" w:after="156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第三章</w:t>
      </w:r>
      <w:r w:rsidRPr="00D154EE">
        <w:rPr>
          <w:rFonts w:ascii="黑体" w:eastAsia="黑体" w:hAnsi="黑体"/>
          <w:color w:val="000000" w:themeColor="text1"/>
          <w:sz w:val="32"/>
          <w:szCs w:val="32"/>
        </w:rPr>
        <w:t xml:space="preserve">  </w:t>
      </w: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管理</w:t>
      </w:r>
      <w:r w:rsidR="00B35103"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体制</w:t>
      </w:r>
    </w:p>
    <w:p w:rsidR="00ED31E6" w:rsidRPr="00D154EE" w:rsidRDefault="00ED31E6" w:rsidP="0010756B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第七条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山东省教育厅是高校社科平台的行政主管部门，主要职责是：</w:t>
      </w:r>
    </w:p>
    <w:p w:rsidR="00ED31E6" w:rsidRPr="00D154EE" w:rsidRDefault="00ED31E6" w:rsidP="000A42E5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（一）贯彻国家和山东省有关人文社科研究平台建设和管理的方针、政策和规定，对高校社科平台建设进行指导和管理。</w:t>
      </w:r>
    </w:p>
    <w:p w:rsidR="00ED31E6" w:rsidRPr="00D154EE" w:rsidRDefault="00ED31E6" w:rsidP="000A42E5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（二）编制高校社科平台建设发展规划，制定相关政策和规章制度</w:t>
      </w:r>
      <w:r w:rsidR="004325A7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并组织实施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4325A7" w:rsidRPr="00D154EE" w:rsidRDefault="004325A7" w:rsidP="004325A7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（三）负责</w:t>
      </w:r>
      <w:r w:rsidR="00950458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高校社科平台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立项、重组、合并和撤销；签订《山东省“十三五”高校人文社会科学研究平台建设计划任务书》（以下简称《任务书》，格式见附件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1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）。</w:t>
      </w:r>
    </w:p>
    <w:p w:rsidR="00ED31E6" w:rsidRPr="00D154EE" w:rsidRDefault="00ED31E6" w:rsidP="000A42E5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 w:rsidR="004325A7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四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）争取省财政专项资金支持。</w:t>
      </w:r>
    </w:p>
    <w:p w:rsidR="00ED31E6" w:rsidRPr="00D154EE" w:rsidRDefault="00ED31E6" w:rsidP="000A42E5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（五）组织高校社科平台的检查</w:t>
      </w:r>
      <w:r w:rsidR="004325A7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评估和验收。</w:t>
      </w:r>
    </w:p>
    <w:p w:rsidR="00ED31E6" w:rsidRPr="00D154EE" w:rsidRDefault="00ED31E6" w:rsidP="0010756B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第八条</w:t>
      </w:r>
      <w:r w:rsidRPr="00D154EE">
        <w:rPr>
          <w:rFonts w:ascii="黑体" w:eastAsia="黑体" w:hAnsi="黑体"/>
          <w:color w:val="000000" w:themeColor="text1"/>
          <w:sz w:val="32"/>
          <w:szCs w:val="32"/>
        </w:rPr>
        <w:t xml:space="preserve"> 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高等学校是高校社科平台建设管理的具体实施单位，主要职责是：</w:t>
      </w:r>
    </w:p>
    <w:p w:rsidR="00ED31E6" w:rsidRPr="00D154EE" w:rsidRDefault="00ED31E6" w:rsidP="000A42E5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（一）成立由学校主要领导牵头、分管领导负责、相关部门负责人和</w:t>
      </w:r>
      <w:r w:rsidR="005A698B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高校社科平台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主任等参与的高校社科平台建设管理委员会，协调解决高校社科平台建设发展中的重大问题</w:t>
      </w:r>
      <w:r w:rsidR="00844774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CD724F" w:rsidRPr="00D154EE" w:rsidRDefault="00ED31E6" w:rsidP="000A42E5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</w:t>
      </w:r>
      <w:r w:rsidR="00CD724F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制定本单位高校社科平台建设规划，列入学校总体发展规划，具体组织实施。</w:t>
      </w:r>
    </w:p>
    <w:p w:rsidR="00ED31E6" w:rsidRPr="00D154EE" w:rsidRDefault="00ED31E6" w:rsidP="000A42E5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（三）组织论证本校《任务书》，并将其作为高校社科平台建设的基本文件和评估验收的主要依据。</w:t>
      </w:r>
    </w:p>
    <w:p w:rsidR="00ED31E6" w:rsidRPr="00D154EE" w:rsidRDefault="00ED31E6" w:rsidP="000A42E5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（四）合理设置岗位，聘任高校社科平台负责人和学术委员会成员，报省教育厅备案。</w:t>
      </w:r>
    </w:p>
    <w:p w:rsidR="00DB40B5" w:rsidRPr="00D154EE" w:rsidRDefault="00ED31E6" w:rsidP="000A42E5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（五）</w:t>
      </w:r>
      <w:r w:rsidR="00DB40B5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根据《任务书》落实建设资金和必要的运行经费，提供其它配套条件和后勤保障。</w:t>
      </w:r>
    </w:p>
    <w:p w:rsidR="00DB40B5" w:rsidRPr="00D154EE" w:rsidRDefault="00ED31E6" w:rsidP="000A42E5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（六）</w:t>
      </w:r>
      <w:r w:rsidR="00DB40B5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根据本办法，制定本单位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高校社科平台的</w:t>
      </w:r>
      <w:r w:rsidR="00DB40B5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建设与管理实施细则，强化过程管理。</w:t>
      </w:r>
    </w:p>
    <w:p w:rsidR="00ED31E6" w:rsidRPr="00D154EE" w:rsidRDefault="00ED31E6" w:rsidP="000A42E5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（七）组织和支持高校社科平台的重要学术活动。</w:t>
      </w:r>
    </w:p>
    <w:p w:rsidR="009D2B12" w:rsidRPr="00D154EE" w:rsidRDefault="00ED31E6" w:rsidP="00B05AFC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（八）对高校社科平台进行年度考核，</w:t>
      </w:r>
      <w:r w:rsidR="00CF14CA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按</w:t>
      </w:r>
      <w:r w:rsidR="00CF14CA" w:rsidRPr="00D154EE">
        <w:rPr>
          <w:rFonts w:ascii="仿宋_GB2312" w:eastAsia="仿宋_GB2312" w:hAnsi="仿宋"/>
          <w:color w:val="000000" w:themeColor="text1"/>
          <w:sz w:val="32"/>
          <w:szCs w:val="32"/>
        </w:rPr>
        <w:t>要求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向省教育厅报告高校社科平台工作。</w:t>
      </w:r>
      <w:r w:rsidR="009D2B12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配合省教育厅做好检查、评估和验收的相关工作。</w:t>
      </w:r>
    </w:p>
    <w:p w:rsidR="00B05AFC" w:rsidRPr="00D154EE" w:rsidRDefault="00ED31E6" w:rsidP="00B05AFC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第九条</w:t>
      </w:r>
      <w:r w:rsidRPr="00D154EE">
        <w:rPr>
          <w:rFonts w:ascii="黑体" w:eastAsia="黑体" w:hAnsi="黑体"/>
          <w:color w:val="000000" w:themeColor="text1"/>
          <w:sz w:val="32"/>
          <w:szCs w:val="32"/>
        </w:rPr>
        <w:t xml:space="preserve"> 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 w:rsidR="00B05AFC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高校社科平台实行依托高校领导下的主任负责制。</w:t>
      </w:r>
    </w:p>
    <w:p w:rsidR="00B05AFC" w:rsidRPr="00D154EE" w:rsidRDefault="00B05AFC" w:rsidP="00B05AFC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（一）高校社科平台主任由依托高校</w:t>
      </w:r>
      <w:proofErr w:type="gramStart"/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校</w:t>
      </w:r>
      <w:proofErr w:type="gramEnd"/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（院）长聘任，双方须签订责权利明确的聘任合同。</w:t>
      </w:r>
    </w:p>
    <w:p w:rsidR="00B05AFC" w:rsidRPr="00D154EE" w:rsidRDefault="00B05AFC" w:rsidP="00B05AFC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（二）高校社科平台主任变动，应报省教育厅备案。</w:t>
      </w:r>
    </w:p>
    <w:p w:rsidR="00B05AFC" w:rsidRPr="00D154EE" w:rsidRDefault="00B05AFC" w:rsidP="00B05AFC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（三）高校社科平台主任负责</w:t>
      </w:r>
      <w:proofErr w:type="gramStart"/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实施省</w:t>
      </w:r>
      <w:proofErr w:type="gramEnd"/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教育厅确定的建设计划，制定并落实内部管理规章制度，筹集和管理建设经费，向学校和教育厅汇报相关工作。</w:t>
      </w:r>
    </w:p>
    <w:p w:rsidR="00B05AFC" w:rsidRPr="00D154EE" w:rsidRDefault="00B05AFC" w:rsidP="00B05AFC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（四）高校社科平台主任的任职条件是：（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1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）本领域国内外知名的专家、学者（学术带头人）；（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2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）具有较强的领导组织管理能力、协调能力和较高的学术道德水平；（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3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）身体健康；（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4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）每年在社科平台的工作时间不得少于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8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个月，原则上任期为一个建设周期。</w:t>
      </w:r>
    </w:p>
    <w:p w:rsidR="00B05AFC" w:rsidRPr="00D154EE" w:rsidRDefault="00ED31E6" w:rsidP="00B05AFC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第十条</w:t>
      </w:r>
      <w:r w:rsidRPr="00D154EE">
        <w:rPr>
          <w:rFonts w:ascii="黑体" w:eastAsia="黑体" w:hAnsi="黑体"/>
          <w:color w:val="000000" w:themeColor="text1"/>
          <w:sz w:val="32"/>
          <w:szCs w:val="32"/>
        </w:rPr>
        <w:t xml:space="preserve">  </w:t>
      </w:r>
      <w:r w:rsidR="00B05AFC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高校社科平台</w:t>
      </w:r>
      <w:proofErr w:type="gramStart"/>
      <w:r w:rsidR="00B05AFC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设学术</w:t>
      </w:r>
      <w:proofErr w:type="gramEnd"/>
      <w:r w:rsidR="00B05AFC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委员会作为学术研究指导机构。</w:t>
      </w:r>
    </w:p>
    <w:p w:rsidR="00B05AFC" w:rsidRPr="00D154EE" w:rsidRDefault="00B05AFC" w:rsidP="00B05AFC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（一）学术委员会的主要任务是：</w:t>
      </w:r>
      <w:r w:rsidRPr="00D154EE">
        <w:rPr>
          <w:rFonts w:ascii="仿宋_GB2312" w:eastAsia="仿宋_GB2312" w:hAnsi="仿宋" w:hint="eastAsia"/>
          <w:color w:val="000000" w:themeColor="text1"/>
          <w:spacing w:val="4"/>
          <w:sz w:val="32"/>
          <w:szCs w:val="32"/>
        </w:rPr>
        <w:t>制订和修改学术委员会</w:t>
      </w:r>
      <w:r w:rsidRPr="00D154EE">
        <w:rPr>
          <w:rFonts w:ascii="仿宋_GB2312" w:eastAsia="仿宋_GB2312" w:hAnsi="仿宋" w:hint="eastAsia"/>
          <w:color w:val="000000" w:themeColor="text1"/>
          <w:spacing w:val="4"/>
          <w:sz w:val="32"/>
          <w:szCs w:val="32"/>
        </w:rPr>
        <w:lastRenderedPageBreak/>
        <w:t>章程；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审议高校社科平台的目标、任务、研究方向和中长期发展规划；对建设经费的使用提出建议并进行监督；审定开放性研究课题；协调重大学术活动。</w:t>
      </w:r>
    </w:p>
    <w:p w:rsidR="00B05AFC" w:rsidRPr="00D154EE" w:rsidRDefault="00B05AFC" w:rsidP="00B05AFC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（二）学术委员会应由国内外同学科领域的优秀专家组成，成员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7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至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11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人，应为单数，其中中青年学术委员不少于三分之一，依托高校学术委员不超过三分之一。学术委员会主任经全体委员选举产生。学术委员会组成人员名单报省教育厅备案。</w:t>
      </w:r>
    </w:p>
    <w:p w:rsidR="00B05AFC" w:rsidRPr="00D154EE" w:rsidRDefault="00B05AFC" w:rsidP="00B05AFC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（三）学术委员会主任任职条件是：（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1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）本领域国内外知名的专家，学术造诣高；（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2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）身体健康，</w:t>
      </w:r>
      <w:r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年龄一般不超过</w:t>
      </w:r>
      <w:r w:rsidRPr="00D154EE">
        <w:rPr>
          <w:rFonts w:ascii="仿宋_GB2312" w:eastAsia="仿宋_GB2312" w:hAnsi="仿宋_GB2312" w:cs="仿宋_GB2312"/>
          <w:bCs/>
          <w:color w:val="000000" w:themeColor="text1"/>
          <w:kern w:val="36"/>
          <w:sz w:val="32"/>
          <w:szCs w:val="32"/>
        </w:rPr>
        <w:t>70</w:t>
      </w:r>
      <w:r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周岁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；（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>3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）高校社科平台主任不得兼任学术委员会主任。</w:t>
      </w:r>
    </w:p>
    <w:p w:rsidR="00B05AFC" w:rsidRPr="00D154EE" w:rsidRDefault="00B05AFC" w:rsidP="00B05AFC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（四）学术委员会每年至少举行一次全体会议，高校社科平台主任</w:t>
      </w:r>
      <w:proofErr w:type="gramStart"/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向学术</w:t>
      </w:r>
      <w:proofErr w:type="gramEnd"/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委员会报告年度工作。</w:t>
      </w:r>
    </w:p>
    <w:p w:rsidR="00ED31E6" w:rsidRPr="00D154EE" w:rsidRDefault="00ED31E6" w:rsidP="003C1733">
      <w:pPr>
        <w:spacing w:beforeLines="50" w:before="156" w:afterLines="50" w:after="156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第四章</w:t>
      </w:r>
      <w:r w:rsidRPr="00D154EE">
        <w:rPr>
          <w:rFonts w:ascii="黑体" w:eastAsia="黑体" w:hAnsi="黑体"/>
          <w:color w:val="000000" w:themeColor="text1"/>
          <w:sz w:val="32"/>
          <w:szCs w:val="32"/>
        </w:rPr>
        <w:t xml:space="preserve">  </w:t>
      </w: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运行管理</w:t>
      </w:r>
    </w:p>
    <w:p w:rsidR="00B35103" w:rsidRPr="00D154EE" w:rsidRDefault="00B05AFC" w:rsidP="00B05AFC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第十一条</w:t>
      </w:r>
      <w:r w:rsidRPr="00D154EE"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 w:rsidR="00B35103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为</w:t>
      </w:r>
      <w:r w:rsidR="00B35103" w:rsidRPr="00D154EE">
        <w:rPr>
          <w:rFonts w:ascii="仿宋_GB2312" w:eastAsia="仿宋_GB2312" w:hAnsi="仿宋"/>
          <w:color w:val="000000" w:themeColor="text1"/>
          <w:sz w:val="32"/>
          <w:szCs w:val="32"/>
        </w:rPr>
        <w:t>保证稳定性和开放性，</w:t>
      </w:r>
      <w:r w:rsidR="001B5641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高校社科平台</w:t>
      </w:r>
      <w:r w:rsidR="00B35103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应配有充足的专职科研人员和管理人员，原则</w:t>
      </w:r>
      <w:r w:rsidR="00B35103" w:rsidRPr="00D154EE">
        <w:rPr>
          <w:rFonts w:ascii="仿宋_GB2312" w:eastAsia="仿宋_GB2312" w:hAnsi="仿宋"/>
          <w:color w:val="000000" w:themeColor="text1"/>
          <w:sz w:val="32"/>
          <w:szCs w:val="32"/>
        </w:rPr>
        <w:t>上</w:t>
      </w:r>
      <w:r w:rsidR="00B35103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具有高级职称人员不低于</w:t>
      </w:r>
      <w:r w:rsidR="00B35103" w:rsidRPr="00D154EE">
        <w:rPr>
          <w:rFonts w:ascii="仿宋_GB2312" w:eastAsia="仿宋_GB2312" w:hAnsi="仿宋"/>
          <w:color w:val="000000" w:themeColor="text1"/>
          <w:sz w:val="32"/>
          <w:szCs w:val="32"/>
        </w:rPr>
        <w:t>50</w:t>
      </w:r>
      <w:r w:rsidR="00B35103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%，具有博士学位人员不低于</w:t>
      </w:r>
      <w:r w:rsidR="00B35103" w:rsidRPr="00D154EE">
        <w:rPr>
          <w:rFonts w:ascii="仿宋_GB2312" w:eastAsia="仿宋_GB2312" w:hAnsi="仿宋"/>
          <w:color w:val="000000" w:themeColor="text1"/>
          <w:sz w:val="32"/>
          <w:szCs w:val="32"/>
        </w:rPr>
        <w:t>5</w:t>
      </w:r>
      <w:r w:rsidR="00B35103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0%。</w:t>
      </w:r>
    </w:p>
    <w:p w:rsidR="00B1759B" w:rsidRPr="00D154EE" w:rsidRDefault="00B05AFC" w:rsidP="00B05AFC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第十二条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1F1CC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</w:t>
      </w:r>
      <w:r w:rsidR="00B175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应</w:t>
      </w:r>
      <w:r w:rsidR="00B1759B"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把承担重大</w:t>
      </w:r>
      <w:r w:rsidR="00B175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项目、产出</w:t>
      </w:r>
      <w:r w:rsidR="00B1759B"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重大科研成果</w:t>
      </w:r>
      <w:r w:rsidR="00A00D07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作为</w:t>
      </w:r>
      <w:r w:rsidR="00B1759B"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首要任务，积极争取</w:t>
      </w:r>
      <w:r w:rsidR="00B175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国家</w:t>
      </w:r>
      <w:r w:rsidR="00B1759B"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级、省部级</w:t>
      </w:r>
      <w:r w:rsidR="00B175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纵向</w:t>
      </w:r>
      <w:r w:rsidR="00B1759B"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课题和各类横向课题，</w:t>
      </w:r>
      <w:r w:rsidR="00B175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为解决经济社会发展过程中的重大问题提供多层次智力支持，满足经济社会发展需求。</w:t>
      </w:r>
      <w:r w:rsidR="005C4089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高校社科平台可根据自身研究方向，设置开放性研究课题。</w:t>
      </w:r>
    </w:p>
    <w:p w:rsidR="00ED31E6" w:rsidRPr="00D154EE" w:rsidRDefault="00B05AFC" w:rsidP="00321E2F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第十三条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B42A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</w:t>
      </w:r>
      <w:r w:rsidR="005C4089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应</w:t>
      </w:r>
      <w:r w:rsidR="00B42A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发挥学科优势、资源优势，注</w:t>
      </w:r>
      <w:r w:rsidR="00B42A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lastRenderedPageBreak/>
        <w:t>重形成自己的学术特色，多出契合社会需求的标志性成果。</w:t>
      </w:r>
      <w:r w:rsidR="005C4089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</w:t>
      </w:r>
      <w:r w:rsidR="00B42A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社科平台人员（</w:t>
      </w:r>
      <w:proofErr w:type="gramStart"/>
      <w:r w:rsidR="00B42A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含专兼职</w:t>
      </w:r>
      <w:proofErr w:type="gramEnd"/>
      <w:r w:rsidR="00B42A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人员）或</w:t>
      </w:r>
      <w:r w:rsidR="00ED6741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其</w:t>
      </w:r>
      <w:r w:rsidR="00B42A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资金资助完成的研究成果</w:t>
      </w:r>
      <w:r w:rsidR="00ED6741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（包括专著、论文、研究报告等）</w:t>
      </w:r>
      <w:proofErr w:type="gramStart"/>
      <w:r w:rsidR="00B42A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均应署本平台</w:t>
      </w:r>
      <w:proofErr w:type="gramEnd"/>
      <w:r w:rsidR="00B42A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名称</w:t>
      </w:r>
      <w:r w:rsidR="00ED6741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。</w:t>
      </w:r>
      <w:r w:rsidR="00B42A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在国外学习、进修、从事客座研究的平台人员，凡涉及</w:t>
      </w:r>
      <w:r w:rsidR="00ED6741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本</w:t>
      </w:r>
      <w:r w:rsidR="00B42A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平台的成果</w:t>
      </w:r>
      <w:r w:rsidR="00ED6741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，也应署高校</w:t>
      </w:r>
      <w:r w:rsidR="00B42A9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社科平台名称</w:t>
      </w:r>
      <w:r w:rsidR="00AC79CC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。</w:t>
      </w:r>
      <w:r w:rsidR="00ED6741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申报</w:t>
      </w:r>
      <w:proofErr w:type="gramStart"/>
      <w:r w:rsidR="00ED6741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奖励按</w:t>
      </w:r>
      <w:proofErr w:type="gramEnd"/>
      <w:r w:rsidR="00ED6741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有关规定办理。</w:t>
      </w:r>
    </w:p>
    <w:p w:rsidR="00D001B5" w:rsidRPr="00D154EE" w:rsidRDefault="00B05AFC" w:rsidP="0010756B">
      <w:pPr>
        <w:ind w:firstLineChars="189" w:firstLine="60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第十四条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ED64CA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</w:t>
      </w:r>
      <w:r w:rsidR="00ED64CA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应按照研究方向，积极</w:t>
      </w:r>
      <w:r w:rsidR="00C025C9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吸收</w:t>
      </w:r>
      <w:r w:rsidR="00C025C9" w:rsidRPr="00D154EE">
        <w:rPr>
          <w:rFonts w:ascii="仿宋_GB2312" w:eastAsia="仿宋_GB2312" w:hAnsi="仿宋"/>
          <w:color w:val="000000" w:themeColor="text1"/>
          <w:sz w:val="32"/>
          <w:szCs w:val="32"/>
        </w:rPr>
        <w:t>中青年教师参加项目研究，培养高素质的学术带头人和中青年学术骨干；积极吸收</w:t>
      </w:r>
      <w:r w:rsidR="00C025C9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学生</w:t>
      </w:r>
      <w:r w:rsidR="00C025C9" w:rsidRPr="00D154EE">
        <w:rPr>
          <w:rFonts w:ascii="仿宋_GB2312" w:eastAsia="仿宋_GB2312" w:hAnsi="仿宋"/>
          <w:color w:val="000000" w:themeColor="text1"/>
          <w:sz w:val="32"/>
          <w:szCs w:val="32"/>
        </w:rPr>
        <w:t>参加课题</w:t>
      </w:r>
      <w:r w:rsidR="00C025C9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研究</w:t>
      </w:r>
      <w:r w:rsidR="00C025C9" w:rsidRPr="00D154EE">
        <w:rPr>
          <w:rFonts w:ascii="仿宋_GB2312" w:eastAsia="仿宋_GB2312" w:hAnsi="仿宋"/>
          <w:color w:val="000000" w:themeColor="text1"/>
          <w:sz w:val="32"/>
          <w:szCs w:val="32"/>
        </w:rPr>
        <w:t>，促进</w:t>
      </w:r>
      <w:r w:rsidR="00ED64CA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人才培养</w:t>
      </w:r>
      <w:r w:rsidR="00C025C9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C025C9" w:rsidRPr="00D154EE" w:rsidRDefault="00C025C9" w:rsidP="0010756B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第十五条</w:t>
      </w:r>
      <w:r w:rsidR="00BC4498"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高校社科平台要积极开展国内外科研合作与学术交流；重视高层次人才引进，吸引优秀青年人才，特别是学有所成的留学、进修人员回国参加研究工作，推进合作与交流。</w:t>
      </w:r>
    </w:p>
    <w:p w:rsidR="00AC3528" w:rsidRPr="00D154EE" w:rsidRDefault="00C025C9" w:rsidP="00AC3528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第十六条</w:t>
      </w:r>
      <w:r w:rsidRPr="00D154EE">
        <w:rPr>
          <w:rFonts w:ascii="仿宋_GB2312" w:eastAsia="仿宋_GB2312" w:hAnsi="华文仿宋"/>
          <w:b/>
          <w:color w:val="000000" w:themeColor="text1"/>
          <w:sz w:val="32"/>
          <w:szCs w:val="32"/>
        </w:rPr>
        <w:t xml:space="preserve">  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高校社科平台应拥有独立的办公室、资料室和</w:t>
      </w:r>
      <w:r w:rsidR="00C25CBB">
        <w:rPr>
          <w:rFonts w:ascii="仿宋_GB2312" w:eastAsia="仿宋_GB2312" w:hAnsi="仿宋" w:hint="eastAsia"/>
          <w:color w:val="000000" w:themeColor="text1"/>
          <w:sz w:val="32"/>
          <w:szCs w:val="32"/>
        </w:rPr>
        <w:t>其他必要场所及</w:t>
      </w:r>
      <w:r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相关设备，</w:t>
      </w:r>
      <w:r w:rsidR="00AC3528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须</w:t>
      </w:r>
      <w:r w:rsidR="00762A05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建立</w:t>
      </w:r>
      <w:r w:rsidR="00AC3528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健全规章制度，</w:t>
      </w:r>
      <w:r w:rsidR="00AC3528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建立内部信息管理系统，应有独立的网站或网页并保证运行良好。</w:t>
      </w:r>
    </w:p>
    <w:p w:rsidR="00EC40A8" w:rsidRPr="00D154EE" w:rsidRDefault="00EC40A8" w:rsidP="0010756B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第十七条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高校社科平台要通过开展多种形式的共建活动，提升自我发展能力和空间。鼓励</w:t>
      </w:r>
      <w:r w:rsidR="0035075B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国内外企业、机构和个人以不同形式向</w:t>
      </w:r>
      <w:r w:rsidR="0035075B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高校社科平台捐赠</w:t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，设立访问学者基金、奖励基金和学生奖学金等。</w:t>
      </w:r>
    </w:p>
    <w:p w:rsidR="00EC40A8" w:rsidRPr="00D154EE" w:rsidRDefault="00C83FC6" w:rsidP="0010756B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第十八条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EC40A8" w:rsidRPr="00D154EE">
        <w:rPr>
          <w:rFonts w:ascii="仿宋_GB2312" w:eastAsia="仿宋_GB2312" w:hAnsi="仿宋" w:hint="eastAsia"/>
          <w:color w:val="000000" w:themeColor="text1"/>
          <w:sz w:val="32"/>
          <w:szCs w:val="32"/>
        </w:rPr>
        <w:t>高校社科平台</w:t>
      </w:r>
      <w:r w:rsidR="00EC40A8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必须重视加强学风建设和学术道德建设，坚决抵制学术不端行为。</w:t>
      </w:r>
    </w:p>
    <w:p w:rsidR="00C83FC6" w:rsidRPr="00D154EE" w:rsidRDefault="00C83FC6" w:rsidP="00C83FC6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第十九条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</w:t>
      </w:r>
      <w:proofErr w:type="gramStart"/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社科平</w:t>
      </w:r>
      <w:proofErr w:type="gramEnd"/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台属学术研究机构，不得以其名义</w:t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lastRenderedPageBreak/>
        <w:t>从事或参加以盈利为目的的商业活动。</w:t>
      </w:r>
    </w:p>
    <w:p w:rsidR="00C83FC6" w:rsidRPr="00D154EE" w:rsidRDefault="00C83FC6" w:rsidP="00C83FC6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第二十条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高校社科平台确需更名、变更主要研究方向或调整、重组的，须在充分调研论证的基础上，由</w:t>
      </w:r>
      <w:r w:rsidR="00E72737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</w:t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社科平台主任提出书面申请，经学术委员会和专家论证、依托高校核定后，报省教育厅备案。</w:t>
      </w:r>
    </w:p>
    <w:p w:rsidR="00ED31E6" w:rsidRPr="00D154EE" w:rsidRDefault="00ED31E6" w:rsidP="003C1733">
      <w:pPr>
        <w:spacing w:beforeLines="50" w:before="156" w:afterLines="50" w:after="156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第五章</w:t>
      </w:r>
      <w:r w:rsidRPr="00D154EE">
        <w:rPr>
          <w:rFonts w:ascii="黑体" w:eastAsia="黑体" w:hAnsi="黑体"/>
          <w:color w:val="000000" w:themeColor="text1"/>
          <w:sz w:val="32"/>
          <w:szCs w:val="32"/>
        </w:rPr>
        <w:t xml:space="preserve">  </w:t>
      </w: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经费管理</w:t>
      </w:r>
    </w:p>
    <w:p w:rsidR="00ED31E6" w:rsidRPr="00D154EE" w:rsidRDefault="00B05AFC" w:rsidP="0010756B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第二十一条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高校社科平台建设经费主要用于高校社科平台的</w:t>
      </w:r>
      <w:r w:rsidR="0031571D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条件建设、队伍建设、学术建设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等，不得用于与高校社科平台建设无关的开支。</w:t>
      </w:r>
    </w:p>
    <w:p w:rsidR="00FB430B" w:rsidRPr="00D154EE" w:rsidRDefault="00B05AFC" w:rsidP="0010756B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第二十二条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依托高校是高校社科平台建设</w:t>
      </w:r>
      <w:r w:rsidR="006C1E98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经费的投入主体，建设经费须按照《任务书》确定的数额及时拨付，每年的建设经费要列入单位年度预算，并每年提供不低于1</w:t>
      </w:r>
      <w:r w:rsidR="006C1E98" w:rsidRPr="00D154EE">
        <w:rPr>
          <w:rFonts w:ascii="仿宋_GB2312" w:eastAsia="仿宋_GB2312" w:hAnsi="仿宋_GB2312" w:cs="仿宋_GB2312"/>
          <w:bCs/>
          <w:color w:val="000000" w:themeColor="text1"/>
          <w:kern w:val="36"/>
          <w:sz w:val="32"/>
          <w:szCs w:val="32"/>
        </w:rPr>
        <w:t>0</w:t>
      </w:r>
      <w:r w:rsidR="006C1E98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万元的</w:t>
      </w:r>
      <w:r w:rsidR="006C1E98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社科平台</w:t>
      </w:r>
      <w:r w:rsidR="006C1E98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运行经费。</w:t>
      </w:r>
    </w:p>
    <w:p w:rsidR="00ED31E6" w:rsidRPr="00D154EE" w:rsidRDefault="00B05AFC" w:rsidP="0010756B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第二十三条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高校社科平台要通过社会服务等多种途径筹措建设经费，</w:t>
      </w:r>
      <w:r w:rsidR="00F16964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鼓励支持</w:t>
      </w:r>
      <w:bookmarkStart w:id="1" w:name="baidusnap1"/>
      <w:bookmarkEnd w:id="1"/>
      <w:r w:rsidR="00F16964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企业、社会组织和其他社会力量，</w:t>
      </w:r>
      <w:bookmarkStart w:id="2" w:name="baidusnap5"/>
      <w:bookmarkEnd w:id="2"/>
      <w:r w:rsidR="00F16964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通过投资、赞助、捐助、资助等方式参与平台建设。</w:t>
      </w:r>
    </w:p>
    <w:p w:rsidR="00ED31E6" w:rsidRPr="00D154EE" w:rsidRDefault="00B05AFC" w:rsidP="0010756B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第二十四条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6C1E98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高校社科平台建设经费的使用以建设质量为前提，在国家财务制度允许的范围内尽量减少管理层次和繁杂手续，提高使用效益。</w:t>
      </w:r>
      <w:r w:rsidR="00485D27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依托</w:t>
      </w:r>
      <w:r w:rsidR="00CE4AA1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高校</w:t>
      </w:r>
      <w:r w:rsidR="00485D27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内审机构加强对建设经费管理与使用情况的审计与监督。</w:t>
      </w:r>
    </w:p>
    <w:p w:rsidR="00ED31E6" w:rsidRPr="00D154EE" w:rsidRDefault="00B05AFC" w:rsidP="0010756B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第二十五条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6C1E98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高校社科平台建设形成的资产属国有资产，由依托高校统一管理使用。</w:t>
      </w:r>
    </w:p>
    <w:p w:rsidR="00ED31E6" w:rsidRPr="00D154EE" w:rsidRDefault="00ED31E6" w:rsidP="003C1733">
      <w:pPr>
        <w:spacing w:beforeLines="50" w:before="156" w:afterLines="50" w:after="156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第六章</w:t>
      </w:r>
      <w:r w:rsidRPr="00D154EE">
        <w:rPr>
          <w:rFonts w:ascii="黑体" w:eastAsia="黑体" w:hAnsi="黑体"/>
          <w:color w:val="000000" w:themeColor="text1"/>
          <w:sz w:val="32"/>
          <w:szCs w:val="32"/>
        </w:rPr>
        <w:t xml:space="preserve">  </w:t>
      </w: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考核评估</w:t>
      </w:r>
    </w:p>
    <w:p w:rsidR="00ED31E6" w:rsidRPr="00D154EE" w:rsidRDefault="006C1E98" w:rsidP="0010756B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第二十六条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高校社科平台实行年度报告、中期评估</w:t>
      </w:r>
      <w:r w:rsidR="0070200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和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终期验收制度。</w:t>
      </w:r>
    </w:p>
    <w:p w:rsidR="00ED31E6" w:rsidRPr="00D154EE" w:rsidRDefault="006C1E98" w:rsidP="0010756B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第二十七条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</w:t>
      </w:r>
      <w:r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须编制年度工作报告，经依托</w:t>
      </w:r>
      <w:r w:rsidR="00CE4AA1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高校</w:t>
      </w:r>
      <w:r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审核后，于每年</w:t>
      </w:r>
      <w:r w:rsidRPr="00D154EE">
        <w:rPr>
          <w:rFonts w:ascii="仿宋_GB2312" w:eastAsia="仿宋_GB2312" w:hAnsi="仿宋_GB2312" w:cs="仿宋_GB2312"/>
          <w:bCs/>
          <w:color w:val="000000" w:themeColor="text1"/>
          <w:kern w:val="36"/>
          <w:sz w:val="32"/>
          <w:szCs w:val="32"/>
        </w:rPr>
        <w:t>1</w:t>
      </w:r>
      <w:r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月</w:t>
      </w:r>
      <w:r w:rsidRPr="00D154EE">
        <w:rPr>
          <w:rFonts w:ascii="仿宋_GB2312" w:eastAsia="仿宋_GB2312" w:hAnsi="仿宋_GB2312" w:cs="仿宋_GB2312"/>
          <w:bCs/>
          <w:color w:val="000000" w:themeColor="text1"/>
          <w:kern w:val="36"/>
          <w:sz w:val="32"/>
          <w:szCs w:val="32"/>
        </w:rPr>
        <w:t>31</w:t>
      </w:r>
      <w:r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日前将上一年度的</w:t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《山东省“十三五”高等学校人文社科研究平台工作年度报告》</w:t>
      </w:r>
      <w:r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（格式见附件</w:t>
      </w:r>
      <w:r w:rsidRPr="00D154EE">
        <w:rPr>
          <w:rFonts w:ascii="仿宋_GB2312" w:eastAsia="仿宋_GB2312" w:hAnsi="仿宋_GB2312" w:cs="仿宋_GB2312"/>
          <w:bCs/>
          <w:color w:val="000000" w:themeColor="text1"/>
          <w:kern w:val="36"/>
          <w:sz w:val="32"/>
          <w:szCs w:val="32"/>
        </w:rPr>
        <w:t>2</w:t>
      </w:r>
      <w:r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）报送省教育厅。</w:t>
      </w:r>
    </w:p>
    <w:p w:rsidR="00ED31E6" w:rsidRPr="00D154EE" w:rsidRDefault="006C1E98" w:rsidP="0024001C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第二十八条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建设期内，省教育厅将组织专家进行高校社科平台中期评估。</w:t>
      </w:r>
      <w:r w:rsidR="00ED31E6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评估结果分为合格和不合格。对被评估为不合格的，视情况给予通报、限期整顿直至撤销资格等处理。</w:t>
      </w:r>
    </w:p>
    <w:p w:rsidR="00ED31E6" w:rsidRPr="00D154EE" w:rsidRDefault="006C1E98" w:rsidP="000A42E5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第二十九条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建设期末</w:t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，省教育厅将对高校社科平台进行验收。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验收结果分为优秀、良好、合格和不合格。</w:t>
      </w:r>
      <w:r w:rsidR="00ED31E6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验收为优秀的，在遴选下一周期高校社科平台时，同等条件下优先考虑；验收为不合格的，取消其下一周期申报资格，并减少依托</w:t>
      </w:r>
      <w:r w:rsidR="00B05AFC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高校</w:t>
      </w:r>
      <w:r w:rsidR="00ED31E6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下一周期申报限额。</w:t>
      </w:r>
    </w:p>
    <w:p w:rsidR="00ED31E6" w:rsidRPr="00D154EE" w:rsidRDefault="00ED31E6" w:rsidP="003C1733">
      <w:pPr>
        <w:spacing w:beforeLines="50" w:before="156" w:afterLines="50" w:after="156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第七章</w:t>
      </w:r>
      <w:r w:rsidRPr="00D154EE">
        <w:rPr>
          <w:rFonts w:ascii="黑体" w:eastAsia="黑体" w:hAnsi="黑体"/>
          <w:color w:val="000000" w:themeColor="text1"/>
          <w:sz w:val="32"/>
          <w:szCs w:val="32"/>
        </w:rPr>
        <w:t xml:space="preserve">  </w:t>
      </w: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附</w:t>
      </w:r>
      <w:r w:rsidRPr="00D154EE">
        <w:rPr>
          <w:rFonts w:ascii="黑体" w:eastAsia="黑体" w:hAnsi="黑体"/>
          <w:color w:val="000000" w:themeColor="text1"/>
          <w:sz w:val="32"/>
          <w:szCs w:val="32"/>
        </w:rPr>
        <w:t xml:space="preserve">  </w:t>
      </w: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则</w:t>
      </w:r>
    </w:p>
    <w:p w:rsidR="00ED31E6" w:rsidRPr="00D154EE" w:rsidRDefault="006C1E98" w:rsidP="0010756B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第三十条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高校社科平台命名方式为“山东省高等学校人文社会科学</w:t>
      </w:r>
      <w:r w:rsidR="00ED31E6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××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研究基地（中心、院、所）”。</w:t>
      </w:r>
    </w:p>
    <w:p w:rsidR="00ED31E6" w:rsidRPr="00D154EE" w:rsidRDefault="006C1E98" w:rsidP="0010756B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第三十一条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依托高校可根据本办法制订实施细则，并报省教育厅备案。</w:t>
      </w:r>
    </w:p>
    <w:p w:rsidR="00ED31E6" w:rsidRPr="00D154EE" w:rsidRDefault="006C1E98" w:rsidP="0010756B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黑体" w:eastAsia="黑体" w:hAnsi="黑体" w:hint="eastAsia"/>
          <w:color w:val="000000" w:themeColor="text1"/>
          <w:sz w:val="32"/>
          <w:szCs w:val="32"/>
        </w:rPr>
        <w:t>第三十二条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 xml:space="preserve">  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本办法由省教育厅负责解释</w:t>
      </w:r>
      <w:r w:rsidR="00C620A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，</w:t>
      </w:r>
      <w:r w:rsidR="00C620A6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自</w:t>
      </w:r>
      <w:r w:rsidR="00C620A6" w:rsidRPr="00D154EE">
        <w:rPr>
          <w:rFonts w:ascii="仿宋_GB2312" w:eastAsia="仿宋_GB2312" w:hAnsi="仿宋_GB2312" w:cs="仿宋_GB2312"/>
          <w:bCs/>
          <w:color w:val="000000" w:themeColor="text1"/>
          <w:kern w:val="36"/>
          <w:sz w:val="32"/>
          <w:szCs w:val="32"/>
        </w:rPr>
        <w:t>***</w:t>
      </w:r>
      <w:r w:rsidR="00C620A6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年</w:t>
      </w:r>
      <w:r w:rsidR="00C620A6" w:rsidRPr="00D154EE">
        <w:rPr>
          <w:rFonts w:ascii="仿宋_GB2312" w:eastAsia="仿宋_GB2312" w:hAnsi="仿宋_GB2312" w:cs="仿宋_GB2312"/>
          <w:bCs/>
          <w:color w:val="000000" w:themeColor="text1"/>
          <w:kern w:val="36"/>
          <w:sz w:val="32"/>
          <w:szCs w:val="32"/>
        </w:rPr>
        <w:t>**</w:t>
      </w:r>
      <w:r w:rsidR="00C620A6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月</w:t>
      </w:r>
      <w:r w:rsidR="00C620A6" w:rsidRPr="00D154EE">
        <w:rPr>
          <w:rFonts w:ascii="仿宋_GB2312" w:eastAsia="仿宋_GB2312" w:hAnsi="仿宋_GB2312" w:cs="仿宋_GB2312"/>
          <w:bCs/>
          <w:color w:val="000000" w:themeColor="text1"/>
          <w:kern w:val="36"/>
          <w:sz w:val="32"/>
          <w:szCs w:val="32"/>
        </w:rPr>
        <w:lastRenderedPageBreak/>
        <w:t>**</w:t>
      </w:r>
      <w:r w:rsidR="00C620A6" w:rsidRPr="00D154EE">
        <w:rPr>
          <w:rFonts w:ascii="仿宋_GB2312" w:eastAsia="仿宋_GB2312" w:hAnsi="仿宋_GB2312" w:cs="仿宋_GB2312" w:hint="eastAsia"/>
          <w:bCs/>
          <w:color w:val="000000" w:themeColor="text1"/>
          <w:kern w:val="36"/>
          <w:sz w:val="32"/>
          <w:szCs w:val="32"/>
        </w:rPr>
        <w:t>日起施行，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有效期至</w:t>
      </w:r>
      <w:r w:rsidR="00ED31E6"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2020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年</w:t>
      </w:r>
      <w:r w:rsidR="00ED31E6"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12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月</w:t>
      </w:r>
      <w:r w:rsidR="00ED31E6"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31</w:t>
      </w:r>
      <w:r w:rsidR="00ED31E6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日。</w:t>
      </w:r>
    </w:p>
    <w:p w:rsidR="00ED31E6" w:rsidRPr="00D154EE" w:rsidRDefault="00ED31E6" w:rsidP="000A42E5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ED31E6" w:rsidRPr="00D154EE" w:rsidRDefault="00ED31E6" w:rsidP="000A42E5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附件：</w:t>
      </w:r>
    </w:p>
    <w:p w:rsidR="00ED31E6" w:rsidRPr="00D154EE" w:rsidRDefault="00ED31E6" w:rsidP="000A42E5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1.</w:t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山东省“十三五”高校人文社会科学研究平台建设计划任务书（格式）</w:t>
      </w:r>
    </w:p>
    <w:p w:rsidR="004F504D" w:rsidRPr="00D154EE" w:rsidRDefault="00ED31E6" w:rsidP="00671CA3">
      <w:pPr>
        <w:ind w:firstLineChars="189" w:firstLine="605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2.</w:t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山东省“十三五”高校人文社会科学研究平台工作年度报告（格式）</w:t>
      </w:r>
    </w:p>
    <w:p w:rsidR="00ED31E6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br w:type="page"/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lastRenderedPageBreak/>
        <w:t>附件1</w:t>
      </w:r>
    </w:p>
    <w:p w:rsidR="004F504D" w:rsidRPr="00D154EE" w:rsidRDefault="004F504D" w:rsidP="004F504D">
      <w:pPr>
        <w:jc w:val="center"/>
        <w:rPr>
          <w:rFonts w:ascii="黑体" w:eastAsia="黑体" w:hAnsi="黑体"/>
          <w:color w:val="000000" w:themeColor="text1"/>
          <w:sz w:val="38"/>
          <w:szCs w:val="36"/>
        </w:rPr>
      </w:pPr>
      <w:r w:rsidRPr="00D154EE">
        <w:rPr>
          <w:rFonts w:ascii="黑体" w:eastAsia="黑体" w:hAnsi="黑体"/>
          <w:color w:val="000000" w:themeColor="text1"/>
          <w:sz w:val="38"/>
          <w:szCs w:val="36"/>
        </w:rPr>
        <w:t>山东省</w:t>
      </w:r>
      <w:r w:rsidRPr="00D154EE">
        <w:rPr>
          <w:rFonts w:ascii="黑体" w:eastAsia="黑体" w:hAnsi="黑体" w:hint="eastAsia"/>
          <w:color w:val="000000" w:themeColor="text1"/>
          <w:sz w:val="38"/>
          <w:szCs w:val="36"/>
        </w:rPr>
        <w:t xml:space="preserve"> “十三五”高等学校人文社会科学研究平台</w:t>
      </w:r>
    </w:p>
    <w:p w:rsidR="004F504D" w:rsidRPr="00D154EE" w:rsidRDefault="004F504D" w:rsidP="004F504D">
      <w:pPr>
        <w:jc w:val="center"/>
        <w:rPr>
          <w:rFonts w:ascii="黑体" w:eastAsia="黑体" w:hAnsi="黑体"/>
          <w:color w:val="000000" w:themeColor="text1"/>
          <w:sz w:val="38"/>
          <w:szCs w:val="36"/>
        </w:rPr>
      </w:pPr>
      <w:r w:rsidRPr="00D154EE">
        <w:rPr>
          <w:rFonts w:ascii="黑体" w:eastAsia="黑体" w:hAnsi="黑体"/>
          <w:color w:val="000000" w:themeColor="text1"/>
          <w:sz w:val="38"/>
          <w:szCs w:val="36"/>
        </w:rPr>
        <w:t>建设计划任务书</w:t>
      </w:r>
    </w:p>
    <w:p w:rsidR="00781624" w:rsidRPr="00D154EE" w:rsidRDefault="00781624" w:rsidP="004F504D">
      <w:pPr>
        <w:jc w:val="center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F504D" w:rsidRPr="00D154EE" w:rsidRDefault="004F504D" w:rsidP="004F504D">
      <w:pPr>
        <w:jc w:val="center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（封面格式）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 w:hint="eastAsia"/>
          <w:color w:val="000000" w:themeColor="text1"/>
          <w:spacing w:val="96"/>
          <w:kern w:val="0"/>
          <w:sz w:val="32"/>
          <w:szCs w:val="32"/>
          <w:fitText w:val="2880" w:id="1474024704"/>
        </w:rPr>
        <w:t>社科</w:t>
      </w:r>
      <w:r w:rsidRPr="00D154EE">
        <w:rPr>
          <w:rFonts w:ascii="仿宋_GB2312" w:eastAsia="仿宋_GB2312" w:hAnsi="华文仿宋"/>
          <w:color w:val="000000" w:themeColor="text1"/>
          <w:spacing w:val="96"/>
          <w:kern w:val="0"/>
          <w:sz w:val="32"/>
          <w:szCs w:val="32"/>
          <w:fitText w:val="2880" w:id="1474024704"/>
        </w:rPr>
        <w:t>平台名</w:t>
      </w:r>
      <w:r w:rsidRPr="00D154EE">
        <w:rPr>
          <w:rFonts w:ascii="仿宋_GB2312" w:eastAsia="仿宋_GB2312" w:hAnsi="华文仿宋"/>
          <w:color w:val="000000" w:themeColor="text1"/>
          <w:kern w:val="0"/>
          <w:sz w:val="32"/>
          <w:szCs w:val="32"/>
          <w:fitText w:val="2880" w:id="1474024704"/>
        </w:rPr>
        <w:t>称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：</w:t>
      </w:r>
    </w:p>
    <w:p w:rsidR="00781624" w:rsidRPr="00D154EE" w:rsidRDefault="00A951DE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                 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pacing w:val="266"/>
          <w:kern w:val="0"/>
          <w:sz w:val="32"/>
          <w:szCs w:val="32"/>
          <w:fitText w:val="2880" w:id="1474024704"/>
        </w:rPr>
        <w:t>学科领</w:t>
      </w:r>
      <w:r w:rsidRPr="00D154EE">
        <w:rPr>
          <w:rFonts w:ascii="仿宋_GB2312" w:eastAsia="仿宋_GB2312" w:hAnsi="华文仿宋"/>
          <w:color w:val="000000" w:themeColor="text1"/>
          <w:spacing w:val="2"/>
          <w:kern w:val="0"/>
          <w:sz w:val="32"/>
          <w:szCs w:val="32"/>
          <w:fitText w:val="2880" w:id="1474024704"/>
        </w:rPr>
        <w:t>域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：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pacing w:val="53"/>
          <w:kern w:val="0"/>
          <w:sz w:val="32"/>
          <w:szCs w:val="32"/>
          <w:fitText w:val="2880" w:id="1474024704"/>
        </w:rPr>
        <w:t>主任及联系电</w:t>
      </w:r>
      <w:r w:rsidRPr="00D154EE">
        <w:rPr>
          <w:rFonts w:ascii="仿宋_GB2312" w:eastAsia="仿宋_GB2312" w:hAnsi="华文仿宋"/>
          <w:color w:val="000000" w:themeColor="text1"/>
          <w:spacing w:val="2"/>
          <w:kern w:val="0"/>
          <w:sz w:val="32"/>
          <w:szCs w:val="32"/>
          <w:fitText w:val="2880" w:id="1474024704"/>
        </w:rPr>
        <w:t>话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：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pacing w:val="23"/>
          <w:kern w:val="0"/>
          <w:sz w:val="32"/>
          <w:szCs w:val="32"/>
          <w:fitText w:val="2880" w:id="1474024704"/>
        </w:rPr>
        <w:t>依托</w:t>
      </w:r>
      <w:r w:rsidR="00CE4AA1" w:rsidRPr="00D154EE">
        <w:rPr>
          <w:rFonts w:ascii="仿宋_GB2312" w:eastAsia="仿宋_GB2312" w:hAnsi="华文仿宋" w:hint="eastAsia"/>
          <w:color w:val="000000" w:themeColor="text1"/>
          <w:spacing w:val="23"/>
          <w:kern w:val="0"/>
          <w:sz w:val="32"/>
          <w:szCs w:val="32"/>
          <w:fitText w:val="2880" w:id="1474024704"/>
        </w:rPr>
        <w:t>高校</w:t>
      </w:r>
      <w:r w:rsidRPr="00D154EE">
        <w:rPr>
          <w:rFonts w:ascii="仿宋_GB2312" w:eastAsia="仿宋_GB2312" w:hAnsi="华文仿宋"/>
          <w:color w:val="000000" w:themeColor="text1"/>
          <w:spacing w:val="23"/>
          <w:kern w:val="0"/>
          <w:sz w:val="32"/>
          <w:szCs w:val="32"/>
          <w:fitText w:val="2880" w:id="1474024704"/>
        </w:rPr>
        <w:t>（盖章</w:t>
      </w:r>
      <w:r w:rsidRPr="00D154EE">
        <w:rPr>
          <w:rFonts w:ascii="仿宋_GB2312" w:eastAsia="仿宋_GB2312" w:hAnsi="华文仿宋"/>
          <w:color w:val="000000" w:themeColor="text1"/>
          <w:kern w:val="0"/>
          <w:sz w:val="32"/>
          <w:szCs w:val="32"/>
          <w:fitText w:val="2880" w:id="1474024704"/>
        </w:rPr>
        <w:t>）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：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kern w:val="0"/>
          <w:sz w:val="32"/>
          <w:szCs w:val="32"/>
          <w:fitText w:val="2880" w:id="1474024448"/>
        </w:rPr>
        <w:t>职能部门及联系电话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：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F504D" w:rsidRPr="00D154EE" w:rsidRDefault="004F504D" w:rsidP="004F504D">
      <w:pPr>
        <w:jc w:val="center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山东省教育厅</w:t>
      </w:r>
      <w:r w:rsidR="00781624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制</w:t>
      </w:r>
    </w:p>
    <w:p w:rsidR="004F504D" w:rsidRPr="00D154EE" w:rsidRDefault="004F504D" w:rsidP="004F504D">
      <w:pPr>
        <w:jc w:val="center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2017年7月</w:t>
      </w:r>
    </w:p>
    <w:p w:rsidR="004F504D" w:rsidRPr="00D154EE" w:rsidRDefault="004F504D" w:rsidP="00A951DE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br w:type="page"/>
      </w:r>
      <w:r w:rsidRPr="00D154EE">
        <w:rPr>
          <w:rFonts w:ascii="黑体" w:eastAsia="黑体" w:hAnsi="黑体"/>
          <w:color w:val="000000" w:themeColor="text1"/>
          <w:sz w:val="36"/>
          <w:szCs w:val="36"/>
        </w:rPr>
        <w:lastRenderedPageBreak/>
        <w:t>内</w:t>
      </w:r>
      <w:r w:rsidR="00A951DE" w:rsidRPr="00D154EE">
        <w:rPr>
          <w:rFonts w:ascii="黑体" w:eastAsia="黑体" w:hAnsi="黑体" w:hint="eastAsia"/>
          <w:color w:val="000000" w:themeColor="text1"/>
          <w:sz w:val="36"/>
          <w:szCs w:val="36"/>
        </w:rPr>
        <w:t xml:space="preserve">  </w:t>
      </w:r>
      <w:r w:rsidRPr="00D154EE">
        <w:rPr>
          <w:rFonts w:ascii="黑体" w:eastAsia="黑体" w:hAnsi="黑体"/>
          <w:color w:val="000000" w:themeColor="text1"/>
          <w:sz w:val="36"/>
          <w:szCs w:val="36"/>
        </w:rPr>
        <w:t>容</w:t>
      </w:r>
      <w:r w:rsidR="00A951DE" w:rsidRPr="00D154EE">
        <w:rPr>
          <w:rFonts w:ascii="黑体" w:eastAsia="黑体" w:hAnsi="黑体"/>
          <w:color w:val="000000" w:themeColor="text1"/>
          <w:sz w:val="36"/>
          <w:szCs w:val="36"/>
        </w:rPr>
        <w:t xml:space="preserve">  </w:t>
      </w:r>
      <w:r w:rsidRPr="00D154EE">
        <w:rPr>
          <w:rFonts w:ascii="黑体" w:eastAsia="黑体" w:hAnsi="黑体"/>
          <w:color w:val="000000" w:themeColor="text1"/>
          <w:sz w:val="36"/>
          <w:szCs w:val="36"/>
        </w:rPr>
        <w:t>提</w:t>
      </w:r>
      <w:r w:rsidR="00A951DE" w:rsidRPr="00D154EE">
        <w:rPr>
          <w:rFonts w:ascii="黑体" w:eastAsia="黑体" w:hAnsi="黑体"/>
          <w:color w:val="000000" w:themeColor="text1"/>
          <w:sz w:val="36"/>
          <w:szCs w:val="36"/>
        </w:rPr>
        <w:t xml:space="preserve">  </w:t>
      </w:r>
      <w:proofErr w:type="gramStart"/>
      <w:r w:rsidRPr="00D154EE">
        <w:rPr>
          <w:rFonts w:ascii="黑体" w:eastAsia="黑体" w:hAnsi="黑体"/>
          <w:color w:val="000000" w:themeColor="text1"/>
          <w:sz w:val="36"/>
          <w:szCs w:val="36"/>
        </w:rPr>
        <w:t>纲</w:t>
      </w:r>
      <w:proofErr w:type="gramEnd"/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一、研究方向，主要研究内容，预期达到的目标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二、队伍建设与人才培养计划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（一）队伍结构总体规划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（二）主要学术带头人介绍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（三）吸引和培养中青年人才的措施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三、科研规划（总体及年度）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（一）各研究方向的总体目标任务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（二）科研项目、经费指标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（三）学术论著指标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（四）成果获奖指标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（五）成果转化或采纳情况指标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（六）学术交流与合作指标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四、建设规模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（一）建设经费概算、计划，分年度用款计划及主要支出项目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（二）科研用房、图书资料、仪器设备、网络建设等条件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五、运行方式及管理制度（运行管理、开放方案、资源利用、人员聘用及流动等）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六、依托单位建设措施（支持经费、政策制度等）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七、</w:t>
      </w:r>
      <w:r w:rsidR="00645A88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社科平台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主任、学术委员会组成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八、专家论证意见及论证专家组成名单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lastRenderedPageBreak/>
        <w:t>九、依托</w:t>
      </w:r>
      <w:r w:rsidR="00CE4AA1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意见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十、省教育厅意见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F504D" w:rsidRPr="00D154EE" w:rsidRDefault="00A951DE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br w:type="page"/>
      </w:r>
      <w:r w:rsidR="004F504D"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lastRenderedPageBreak/>
        <w:t>附件2</w:t>
      </w:r>
    </w:p>
    <w:p w:rsidR="004F504D" w:rsidRPr="00D154EE" w:rsidRDefault="006D3C5D" w:rsidP="006D3C5D">
      <w:pPr>
        <w:jc w:val="center"/>
        <w:rPr>
          <w:rFonts w:ascii="黑体" w:eastAsia="黑体" w:hAnsi="黑体"/>
          <w:color w:val="000000" w:themeColor="text1"/>
          <w:sz w:val="38"/>
          <w:szCs w:val="36"/>
        </w:rPr>
      </w:pPr>
      <w:r w:rsidRPr="00D154EE">
        <w:rPr>
          <w:rFonts w:ascii="黑体" w:eastAsia="黑体" w:hAnsi="黑体"/>
          <w:color w:val="000000" w:themeColor="text1"/>
          <w:sz w:val="38"/>
          <w:szCs w:val="36"/>
        </w:rPr>
        <w:t>山东省</w:t>
      </w:r>
      <w:r w:rsidRPr="00D154EE">
        <w:rPr>
          <w:rFonts w:ascii="黑体" w:eastAsia="黑体" w:hAnsi="黑体" w:hint="eastAsia"/>
          <w:color w:val="000000" w:themeColor="text1"/>
          <w:sz w:val="38"/>
          <w:szCs w:val="36"/>
        </w:rPr>
        <w:t>“十三五”高等学校人文社会科学研究平台</w:t>
      </w:r>
    </w:p>
    <w:p w:rsidR="004F504D" w:rsidRPr="00D154EE" w:rsidRDefault="004F504D" w:rsidP="006D3C5D">
      <w:pPr>
        <w:jc w:val="center"/>
        <w:rPr>
          <w:rFonts w:ascii="黑体" w:eastAsia="黑体" w:hAnsi="黑体"/>
          <w:color w:val="000000" w:themeColor="text1"/>
          <w:sz w:val="38"/>
          <w:szCs w:val="36"/>
        </w:rPr>
      </w:pPr>
      <w:r w:rsidRPr="00D154EE">
        <w:rPr>
          <w:rFonts w:ascii="黑体" w:eastAsia="黑体" w:hAnsi="黑体"/>
          <w:color w:val="000000" w:themeColor="text1"/>
          <w:sz w:val="38"/>
          <w:szCs w:val="36"/>
        </w:rPr>
        <w:t>年度报告（</w:t>
      </w:r>
      <w:r w:rsidR="00CE4AA1" w:rsidRPr="00D154EE">
        <w:rPr>
          <w:rFonts w:ascii="Calibri" w:eastAsia="黑体" w:hAnsi="Calibri" w:cs="Calibri"/>
          <w:color w:val="000000" w:themeColor="text1"/>
          <w:sz w:val="38"/>
          <w:szCs w:val="36"/>
        </w:rPr>
        <w:t xml:space="preserve">      </w:t>
      </w:r>
      <w:r w:rsidRPr="00D154EE">
        <w:rPr>
          <w:rFonts w:ascii="黑体" w:eastAsia="黑体" w:hAnsi="黑体"/>
          <w:color w:val="000000" w:themeColor="text1"/>
          <w:sz w:val="38"/>
          <w:szCs w:val="36"/>
        </w:rPr>
        <w:t>年度）</w:t>
      </w:r>
    </w:p>
    <w:p w:rsidR="00CE4AA1" w:rsidRPr="00D154EE" w:rsidRDefault="00CE4AA1" w:rsidP="00CE4AA1">
      <w:pPr>
        <w:jc w:val="center"/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CE4AA1" w:rsidRPr="00D154EE" w:rsidRDefault="00CE4AA1" w:rsidP="00CE4AA1">
      <w:pPr>
        <w:jc w:val="center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（封面格式）</w:t>
      </w: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 w:hint="eastAsia"/>
          <w:color w:val="000000" w:themeColor="text1"/>
          <w:spacing w:val="96"/>
          <w:kern w:val="0"/>
          <w:sz w:val="32"/>
          <w:szCs w:val="32"/>
          <w:fitText w:val="2880" w:id="1474027008"/>
        </w:rPr>
        <w:t>社科</w:t>
      </w:r>
      <w:r w:rsidRPr="00D154EE">
        <w:rPr>
          <w:rFonts w:ascii="仿宋_GB2312" w:eastAsia="仿宋_GB2312" w:hAnsi="华文仿宋"/>
          <w:color w:val="000000" w:themeColor="text1"/>
          <w:spacing w:val="96"/>
          <w:kern w:val="0"/>
          <w:sz w:val="32"/>
          <w:szCs w:val="32"/>
          <w:fitText w:val="2880" w:id="1474027008"/>
        </w:rPr>
        <w:t>平台名</w:t>
      </w:r>
      <w:r w:rsidRPr="00D154EE">
        <w:rPr>
          <w:rFonts w:ascii="仿宋_GB2312" w:eastAsia="仿宋_GB2312" w:hAnsi="华文仿宋"/>
          <w:color w:val="000000" w:themeColor="text1"/>
          <w:kern w:val="0"/>
          <w:sz w:val="32"/>
          <w:szCs w:val="32"/>
          <w:fitText w:val="2880" w:id="1474027008"/>
        </w:rPr>
        <w:t>称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：</w:t>
      </w: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                   </w:t>
      </w: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pacing w:val="266"/>
          <w:kern w:val="0"/>
          <w:sz w:val="32"/>
          <w:szCs w:val="32"/>
          <w:fitText w:val="2880" w:id="1474027009"/>
        </w:rPr>
        <w:t>学科领</w:t>
      </w:r>
      <w:r w:rsidRPr="00D154EE">
        <w:rPr>
          <w:rFonts w:ascii="仿宋_GB2312" w:eastAsia="仿宋_GB2312" w:hAnsi="华文仿宋"/>
          <w:color w:val="000000" w:themeColor="text1"/>
          <w:spacing w:val="2"/>
          <w:kern w:val="0"/>
          <w:sz w:val="32"/>
          <w:szCs w:val="32"/>
          <w:fitText w:val="2880" w:id="1474027009"/>
        </w:rPr>
        <w:t>域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：</w:t>
      </w: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pacing w:val="53"/>
          <w:kern w:val="0"/>
          <w:sz w:val="32"/>
          <w:szCs w:val="32"/>
          <w:fitText w:val="2880" w:id="1474027010"/>
        </w:rPr>
        <w:t>主任及联系电</w:t>
      </w:r>
      <w:r w:rsidRPr="00D154EE">
        <w:rPr>
          <w:rFonts w:ascii="仿宋_GB2312" w:eastAsia="仿宋_GB2312" w:hAnsi="华文仿宋"/>
          <w:color w:val="000000" w:themeColor="text1"/>
          <w:spacing w:val="2"/>
          <w:kern w:val="0"/>
          <w:sz w:val="32"/>
          <w:szCs w:val="32"/>
          <w:fitText w:val="2880" w:id="1474027010"/>
        </w:rPr>
        <w:t>话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：</w:t>
      </w: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pacing w:val="23"/>
          <w:kern w:val="0"/>
          <w:sz w:val="32"/>
          <w:szCs w:val="32"/>
          <w:fitText w:val="2880" w:id="1474027011"/>
        </w:rPr>
        <w:t>依托</w:t>
      </w:r>
      <w:r w:rsidRPr="00D154EE">
        <w:rPr>
          <w:rFonts w:ascii="仿宋_GB2312" w:eastAsia="仿宋_GB2312" w:hAnsi="华文仿宋" w:hint="eastAsia"/>
          <w:color w:val="000000" w:themeColor="text1"/>
          <w:spacing w:val="23"/>
          <w:kern w:val="0"/>
          <w:sz w:val="32"/>
          <w:szCs w:val="32"/>
          <w:fitText w:val="2880" w:id="1474027011"/>
        </w:rPr>
        <w:t>高校</w:t>
      </w:r>
      <w:r w:rsidRPr="00D154EE">
        <w:rPr>
          <w:rFonts w:ascii="仿宋_GB2312" w:eastAsia="仿宋_GB2312" w:hAnsi="华文仿宋"/>
          <w:color w:val="000000" w:themeColor="text1"/>
          <w:spacing w:val="23"/>
          <w:kern w:val="0"/>
          <w:sz w:val="32"/>
          <w:szCs w:val="32"/>
          <w:fitText w:val="2880" w:id="1474027011"/>
        </w:rPr>
        <w:t>（盖章</w:t>
      </w:r>
      <w:r w:rsidRPr="00D154EE">
        <w:rPr>
          <w:rFonts w:ascii="仿宋_GB2312" w:eastAsia="仿宋_GB2312" w:hAnsi="华文仿宋"/>
          <w:color w:val="000000" w:themeColor="text1"/>
          <w:kern w:val="0"/>
          <w:sz w:val="32"/>
          <w:szCs w:val="32"/>
          <w:fitText w:val="2880" w:id="1474027011"/>
        </w:rPr>
        <w:t>）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：</w:t>
      </w: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kern w:val="0"/>
          <w:sz w:val="32"/>
          <w:szCs w:val="32"/>
          <w:fitText w:val="2880" w:id="1474027012"/>
        </w:rPr>
        <w:t>职能部门及联系电话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：</w:t>
      </w: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CE4AA1" w:rsidRPr="00D154EE" w:rsidRDefault="00CE4AA1" w:rsidP="00CE4AA1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CE4AA1" w:rsidRPr="00D154EE" w:rsidRDefault="00CE4AA1" w:rsidP="00CE4AA1">
      <w:pPr>
        <w:jc w:val="center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山东省教育厅</w:t>
      </w:r>
      <w:r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 xml:space="preserve"> 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制</w:t>
      </w:r>
    </w:p>
    <w:p w:rsidR="00CE4AA1" w:rsidRPr="00D154EE" w:rsidRDefault="00CE4AA1" w:rsidP="00CE4AA1">
      <w:pPr>
        <w:jc w:val="center"/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2017年7月</w:t>
      </w:r>
    </w:p>
    <w:p w:rsidR="00A951DE" w:rsidRPr="00D154EE" w:rsidRDefault="00A951DE" w:rsidP="00A951DE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D154EE">
        <w:rPr>
          <w:rFonts w:ascii="黑体" w:eastAsia="黑体" w:hAnsi="黑体"/>
          <w:color w:val="000000" w:themeColor="text1"/>
          <w:sz w:val="44"/>
          <w:szCs w:val="44"/>
        </w:rPr>
        <w:br w:type="page"/>
      </w:r>
      <w:r w:rsidRPr="00D154EE">
        <w:rPr>
          <w:rFonts w:ascii="黑体" w:eastAsia="黑体" w:hAnsi="黑体"/>
          <w:color w:val="000000" w:themeColor="text1"/>
          <w:sz w:val="44"/>
          <w:szCs w:val="44"/>
        </w:rPr>
        <w:lastRenderedPageBreak/>
        <w:t>内</w:t>
      </w:r>
      <w:r w:rsidRPr="00D154EE">
        <w:rPr>
          <w:rFonts w:ascii="黑体" w:eastAsia="黑体" w:hAnsi="黑体" w:hint="eastAsia"/>
          <w:color w:val="000000" w:themeColor="text1"/>
          <w:sz w:val="44"/>
          <w:szCs w:val="44"/>
        </w:rPr>
        <w:t xml:space="preserve">  </w:t>
      </w:r>
      <w:r w:rsidRPr="00D154EE">
        <w:rPr>
          <w:rFonts w:ascii="黑体" w:eastAsia="黑体" w:hAnsi="黑体"/>
          <w:color w:val="000000" w:themeColor="text1"/>
          <w:sz w:val="44"/>
          <w:szCs w:val="44"/>
        </w:rPr>
        <w:t xml:space="preserve">容  提  </w:t>
      </w:r>
      <w:proofErr w:type="gramStart"/>
      <w:r w:rsidRPr="00D154EE">
        <w:rPr>
          <w:rFonts w:ascii="黑体" w:eastAsia="黑体" w:hAnsi="黑体"/>
          <w:color w:val="000000" w:themeColor="text1"/>
          <w:sz w:val="44"/>
          <w:szCs w:val="44"/>
        </w:rPr>
        <w:t>纲</w:t>
      </w:r>
      <w:proofErr w:type="gramEnd"/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一、</w:t>
      </w:r>
      <w:r w:rsidR="00CE4AA1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社科平台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工作进展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（一）人才队伍建设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（二）科研工作（科研项目、发表论著、成果获奖、研究生培养等）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（三）支撑条件建设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（四）其他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二、管理运行情况（学术交流、开放课题、制度建设等）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三、学术委员会会议纪要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四、依托</w:t>
      </w:r>
      <w:r w:rsidR="00CE4AA1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给予的支持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五、建设经费的使用情况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六、问题及建议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七、</w:t>
      </w:r>
      <w:r w:rsidR="00CE4AA1"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依托</w:t>
      </w:r>
      <w:r w:rsidR="00CE4AA1" w:rsidRPr="00D154EE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高校</w:t>
      </w:r>
      <w:r w:rsidRPr="00D154EE">
        <w:rPr>
          <w:rFonts w:ascii="仿宋_GB2312" w:eastAsia="仿宋_GB2312" w:hAnsi="华文仿宋"/>
          <w:color w:val="000000" w:themeColor="text1"/>
          <w:sz w:val="32"/>
          <w:szCs w:val="32"/>
        </w:rPr>
        <w:t>意见</w:t>
      </w:r>
    </w:p>
    <w:p w:rsidR="004F504D" w:rsidRPr="00D154EE" w:rsidRDefault="004F504D" w:rsidP="004F504D">
      <w:pPr>
        <w:rPr>
          <w:rFonts w:ascii="仿宋_GB2312" w:eastAsia="仿宋_GB2312" w:hAnsi="华文仿宋"/>
          <w:color w:val="000000" w:themeColor="text1"/>
          <w:sz w:val="32"/>
          <w:szCs w:val="32"/>
        </w:rPr>
      </w:pPr>
    </w:p>
    <w:sectPr w:rsidR="004F504D" w:rsidRPr="00D154EE" w:rsidSect="00C520DF">
      <w:footerReference w:type="default" r:id="rId7"/>
      <w:pgSz w:w="11906" w:h="16838" w:code="9"/>
      <w:pgMar w:top="1440" w:right="1701" w:bottom="1440" w:left="170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52" w:rsidRDefault="004B4D52" w:rsidP="00466F00">
      <w:r>
        <w:separator/>
      </w:r>
    </w:p>
  </w:endnote>
  <w:endnote w:type="continuationSeparator" w:id="0">
    <w:p w:rsidR="004B4D52" w:rsidRDefault="004B4D52" w:rsidP="0046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1E6" w:rsidRDefault="00EC622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651B2" w:rsidRPr="00F651B2">
      <w:rPr>
        <w:noProof/>
        <w:lang w:val="zh-CN"/>
      </w:rPr>
      <w:t>-</w:t>
    </w:r>
    <w:r w:rsidR="00F651B2">
      <w:rPr>
        <w:noProof/>
      </w:rPr>
      <w:t xml:space="preserve"> 15 -</w:t>
    </w:r>
    <w:r>
      <w:rPr>
        <w:noProof/>
      </w:rPr>
      <w:fldChar w:fldCharType="end"/>
    </w:r>
  </w:p>
  <w:p w:rsidR="00ED31E6" w:rsidRDefault="00ED31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52" w:rsidRDefault="004B4D52" w:rsidP="00466F00">
      <w:r>
        <w:separator/>
      </w:r>
    </w:p>
  </w:footnote>
  <w:footnote w:type="continuationSeparator" w:id="0">
    <w:p w:rsidR="004B4D52" w:rsidRDefault="004B4D52" w:rsidP="0046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C3A15"/>
    <w:multiLevelType w:val="hybridMultilevel"/>
    <w:tmpl w:val="0AEEAA36"/>
    <w:lvl w:ilvl="0" w:tplc="A1689E08">
      <w:start w:val="1"/>
      <w:numFmt w:val="japaneseCounting"/>
      <w:lvlText w:val="第%1章"/>
      <w:lvlJc w:val="left"/>
      <w:pPr>
        <w:ind w:left="1200" w:hanging="12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5F"/>
    <w:rsid w:val="00015941"/>
    <w:rsid w:val="00023A27"/>
    <w:rsid w:val="000805F6"/>
    <w:rsid w:val="00096864"/>
    <w:rsid w:val="000A42E5"/>
    <w:rsid w:val="000B3AE6"/>
    <w:rsid w:val="000B577C"/>
    <w:rsid w:val="000E6BC7"/>
    <w:rsid w:val="000F5061"/>
    <w:rsid w:val="0010756B"/>
    <w:rsid w:val="0011697A"/>
    <w:rsid w:val="0018206C"/>
    <w:rsid w:val="00186F6D"/>
    <w:rsid w:val="001B1A0C"/>
    <w:rsid w:val="001B5641"/>
    <w:rsid w:val="001C6347"/>
    <w:rsid w:val="001F1CC6"/>
    <w:rsid w:val="001F5D6A"/>
    <w:rsid w:val="001F7A35"/>
    <w:rsid w:val="00216CC5"/>
    <w:rsid w:val="00231251"/>
    <w:rsid w:val="00233033"/>
    <w:rsid w:val="00233B26"/>
    <w:rsid w:val="0024001C"/>
    <w:rsid w:val="002427D6"/>
    <w:rsid w:val="00244366"/>
    <w:rsid w:val="00253DB8"/>
    <w:rsid w:val="00262FBA"/>
    <w:rsid w:val="00286A44"/>
    <w:rsid w:val="00297A00"/>
    <w:rsid w:val="002A0C21"/>
    <w:rsid w:val="002A0DD5"/>
    <w:rsid w:val="002A312B"/>
    <w:rsid w:val="002A6750"/>
    <w:rsid w:val="002B0E0A"/>
    <w:rsid w:val="002C26C4"/>
    <w:rsid w:val="002D6058"/>
    <w:rsid w:val="002E2E0A"/>
    <w:rsid w:val="00305766"/>
    <w:rsid w:val="0031571D"/>
    <w:rsid w:val="00321130"/>
    <w:rsid w:val="00321E2F"/>
    <w:rsid w:val="00337F3C"/>
    <w:rsid w:val="0035075B"/>
    <w:rsid w:val="00356110"/>
    <w:rsid w:val="00362452"/>
    <w:rsid w:val="00363281"/>
    <w:rsid w:val="003646AD"/>
    <w:rsid w:val="003730EC"/>
    <w:rsid w:val="00393519"/>
    <w:rsid w:val="00395311"/>
    <w:rsid w:val="003A07BF"/>
    <w:rsid w:val="003C1733"/>
    <w:rsid w:val="003E17F9"/>
    <w:rsid w:val="003E71EA"/>
    <w:rsid w:val="003F0443"/>
    <w:rsid w:val="003F30A2"/>
    <w:rsid w:val="00401416"/>
    <w:rsid w:val="004221DE"/>
    <w:rsid w:val="0043179C"/>
    <w:rsid w:val="004325A7"/>
    <w:rsid w:val="0043316E"/>
    <w:rsid w:val="0043377B"/>
    <w:rsid w:val="00444785"/>
    <w:rsid w:val="00466F00"/>
    <w:rsid w:val="004744AD"/>
    <w:rsid w:val="00484720"/>
    <w:rsid w:val="00485D27"/>
    <w:rsid w:val="00492A30"/>
    <w:rsid w:val="00496497"/>
    <w:rsid w:val="004B204A"/>
    <w:rsid w:val="004B4D52"/>
    <w:rsid w:val="004C464A"/>
    <w:rsid w:val="004D6437"/>
    <w:rsid w:val="004E4F94"/>
    <w:rsid w:val="004E637B"/>
    <w:rsid w:val="004E7A4C"/>
    <w:rsid w:val="004F504D"/>
    <w:rsid w:val="005031B4"/>
    <w:rsid w:val="00511F82"/>
    <w:rsid w:val="00516267"/>
    <w:rsid w:val="00521EEB"/>
    <w:rsid w:val="00525601"/>
    <w:rsid w:val="00535D51"/>
    <w:rsid w:val="00542954"/>
    <w:rsid w:val="00553776"/>
    <w:rsid w:val="00554001"/>
    <w:rsid w:val="00557D73"/>
    <w:rsid w:val="0056611A"/>
    <w:rsid w:val="00572BB2"/>
    <w:rsid w:val="005839E4"/>
    <w:rsid w:val="0059076D"/>
    <w:rsid w:val="005A698B"/>
    <w:rsid w:val="005B60FF"/>
    <w:rsid w:val="005C4089"/>
    <w:rsid w:val="005E7EC7"/>
    <w:rsid w:val="005F67DC"/>
    <w:rsid w:val="00601CE8"/>
    <w:rsid w:val="00625471"/>
    <w:rsid w:val="00633715"/>
    <w:rsid w:val="00633C64"/>
    <w:rsid w:val="00645A88"/>
    <w:rsid w:val="006516BD"/>
    <w:rsid w:val="00661245"/>
    <w:rsid w:val="00671CA3"/>
    <w:rsid w:val="0067498B"/>
    <w:rsid w:val="006808B9"/>
    <w:rsid w:val="00683BC4"/>
    <w:rsid w:val="0068450C"/>
    <w:rsid w:val="00690818"/>
    <w:rsid w:val="0069714E"/>
    <w:rsid w:val="006A1C7B"/>
    <w:rsid w:val="006A280A"/>
    <w:rsid w:val="006B57FC"/>
    <w:rsid w:val="006B5BEC"/>
    <w:rsid w:val="006C1E98"/>
    <w:rsid w:val="006C59B5"/>
    <w:rsid w:val="006D3C5D"/>
    <w:rsid w:val="006E32B2"/>
    <w:rsid w:val="006F0782"/>
    <w:rsid w:val="006F19FA"/>
    <w:rsid w:val="00702006"/>
    <w:rsid w:val="00702330"/>
    <w:rsid w:val="0071353B"/>
    <w:rsid w:val="0073228E"/>
    <w:rsid w:val="00734491"/>
    <w:rsid w:val="007359C8"/>
    <w:rsid w:val="007365D9"/>
    <w:rsid w:val="007425D7"/>
    <w:rsid w:val="00762A05"/>
    <w:rsid w:val="00763636"/>
    <w:rsid w:val="00772E87"/>
    <w:rsid w:val="007801D9"/>
    <w:rsid w:val="0078078C"/>
    <w:rsid w:val="00781624"/>
    <w:rsid w:val="007A2969"/>
    <w:rsid w:val="007B533A"/>
    <w:rsid w:val="007D1804"/>
    <w:rsid w:val="007E2D13"/>
    <w:rsid w:val="007E4FFE"/>
    <w:rsid w:val="007F5955"/>
    <w:rsid w:val="008435BB"/>
    <w:rsid w:val="00844167"/>
    <w:rsid w:val="00844774"/>
    <w:rsid w:val="008538BD"/>
    <w:rsid w:val="008550CC"/>
    <w:rsid w:val="008558C3"/>
    <w:rsid w:val="00855902"/>
    <w:rsid w:val="008666A0"/>
    <w:rsid w:val="008A20C8"/>
    <w:rsid w:val="008A2C73"/>
    <w:rsid w:val="008B7CB5"/>
    <w:rsid w:val="008D1801"/>
    <w:rsid w:val="008D5105"/>
    <w:rsid w:val="008F3656"/>
    <w:rsid w:val="008F7B58"/>
    <w:rsid w:val="00913165"/>
    <w:rsid w:val="00950458"/>
    <w:rsid w:val="00952766"/>
    <w:rsid w:val="00963536"/>
    <w:rsid w:val="00977EFA"/>
    <w:rsid w:val="00994AFB"/>
    <w:rsid w:val="009B5E5F"/>
    <w:rsid w:val="009C243D"/>
    <w:rsid w:val="009D2B12"/>
    <w:rsid w:val="009D2DD3"/>
    <w:rsid w:val="009E1B16"/>
    <w:rsid w:val="009E64A5"/>
    <w:rsid w:val="009F2670"/>
    <w:rsid w:val="009F3359"/>
    <w:rsid w:val="00A00D07"/>
    <w:rsid w:val="00A05D16"/>
    <w:rsid w:val="00A133D4"/>
    <w:rsid w:val="00A1484D"/>
    <w:rsid w:val="00A20749"/>
    <w:rsid w:val="00A3511E"/>
    <w:rsid w:val="00A408E1"/>
    <w:rsid w:val="00A41077"/>
    <w:rsid w:val="00A43DBF"/>
    <w:rsid w:val="00A4542D"/>
    <w:rsid w:val="00A5248E"/>
    <w:rsid w:val="00A67366"/>
    <w:rsid w:val="00A67A06"/>
    <w:rsid w:val="00A82DF7"/>
    <w:rsid w:val="00A90246"/>
    <w:rsid w:val="00A94F00"/>
    <w:rsid w:val="00A951DE"/>
    <w:rsid w:val="00AA2AA8"/>
    <w:rsid w:val="00AB1C0A"/>
    <w:rsid w:val="00AB4036"/>
    <w:rsid w:val="00AC3528"/>
    <w:rsid w:val="00AC45B8"/>
    <w:rsid w:val="00AC79CC"/>
    <w:rsid w:val="00AD703A"/>
    <w:rsid w:val="00AD7CAA"/>
    <w:rsid w:val="00AE3762"/>
    <w:rsid w:val="00AE39D1"/>
    <w:rsid w:val="00AE66F8"/>
    <w:rsid w:val="00AF7961"/>
    <w:rsid w:val="00B01D5B"/>
    <w:rsid w:val="00B05AFC"/>
    <w:rsid w:val="00B1759B"/>
    <w:rsid w:val="00B35103"/>
    <w:rsid w:val="00B42A9B"/>
    <w:rsid w:val="00B46886"/>
    <w:rsid w:val="00B550F5"/>
    <w:rsid w:val="00BB22D4"/>
    <w:rsid w:val="00BC3651"/>
    <w:rsid w:val="00BC4498"/>
    <w:rsid w:val="00BC6CBB"/>
    <w:rsid w:val="00BE653D"/>
    <w:rsid w:val="00C025C9"/>
    <w:rsid w:val="00C07932"/>
    <w:rsid w:val="00C13910"/>
    <w:rsid w:val="00C1631D"/>
    <w:rsid w:val="00C252DF"/>
    <w:rsid w:val="00C25CBB"/>
    <w:rsid w:val="00C41C89"/>
    <w:rsid w:val="00C4338F"/>
    <w:rsid w:val="00C449A3"/>
    <w:rsid w:val="00C504F1"/>
    <w:rsid w:val="00C520DF"/>
    <w:rsid w:val="00C620A6"/>
    <w:rsid w:val="00C70773"/>
    <w:rsid w:val="00C8165A"/>
    <w:rsid w:val="00C83FC6"/>
    <w:rsid w:val="00C85330"/>
    <w:rsid w:val="00CC3F17"/>
    <w:rsid w:val="00CD724F"/>
    <w:rsid w:val="00CE4AA1"/>
    <w:rsid w:val="00CF14CA"/>
    <w:rsid w:val="00D001B5"/>
    <w:rsid w:val="00D03E71"/>
    <w:rsid w:val="00D154EE"/>
    <w:rsid w:val="00D226CB"/>
    <w:rsid w:val="00D63310"/>
    <w:rsid w:val="00D63932"/>
    <w:rsid w:val="00D66854"/>
    <w:rsid w:val="00DB40B5"/>
    <w:rsid w:val="00DC2A70"/>
    <w:rsid w:val="00DD25B9"/>
    <w:rsid w:val="00DD74E9"/>
    <w:rsid w:val="00DE7C3D"/>
    <w:rsid w:val="00DF57C0"/>
    <w:rsid w:val="00E47FD4"/>
    <w:rsid w:val="00E57BBB"/>
    <w:rsid w:val="00E64E33"/>
    <w:rsid w:val="00E65295"/>
    <w:rsid w:val="00E72737"/>
    <w:rsid w:val="00E778D8"/>
    <w:rsid w:val="00E80173"/>
    <w:rsid w:val="00EA332C"/>
    <w:rsid w:val="00EB5831"/>
    <w:rsid w:val="00EC207C"/>
    <w:rsid w:val="00EC2599"/>
    <w:rsid w:val="00EC40A8"/>
    <w:rsid w:val="00EC4291"/>
    <w:rsid w:val="00EC6226"/>
    <w:rsid w:val="00ED0936"/>
    <w:rsid w:val="00ED31E6"/>
    <w:rsid w:val="00ED64CA"/>
    <w:rsid w:val="00ED6741"/>
    <w:rsid w:val="00F01A7D"/>
    <w:rsid w:val="00F07B83"/>
    <w:rsid w:val="00F16964"/>
    <w:rsid w:val="00F37EB9"/>
    <w:rsid w:val="00F419B7"/>
    <w:rsid w:val="00F43F5F"/>
    <w:rsid w:val="00F50F27"/>
    <w:rsid w:val="00F53A00"/>
    <w:rsid w:val="00F651B2"/>
    <w:rsid w:val="00F90579"/>
    <w:rsid w:val="00F90C89"/>
    <w:rsid w:val="00F96767"/>
    <w:rsid w:val="00FA31D0"/>
    <w:rsid w:val="00FB430B"/>
    <w:rsid w:val="00FB4DF4"/>
    <w:rsid w:val="00FC0BED"/>
    <w:rsid w:val="00FE1AAE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EAC89F-B598-4DDF-9DED-E3B05F26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3165"/>
    <w:pPr>
      <w:ind w:firstLineChars="200" w:firstLine="420"/>
    </w:pPr>
  </w:style>
  <w:style w:type="paragraph" w:styleId="a4">
    <w:name w:val="Normal (Web)"/>
    <w:basedOn w:val="a"/>
    <w:uiPriority w:val="99"/>
    <w:semiHidden/>
    <w:rsid w:val="0055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46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locked/>
    <w:rsid w:val="00466F00"/>
    <w:rPr>
      <w:rFonts w:cs="Times New Roman"/>
      <w:sz w:val="18"/>
    </w:rPr>
  </w:style>
  <w:style w:type="paragraph" w:styleId="a7">
    <w:name w:val="footer"/>
    <w:basedOn w:val="a"/>
    <w:link w:val="a8"/>
    <w:uiPriority w:val="99"/>
    <w:rsid w:val="00466F0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locked/>
    <w:rsid w:val="00466F00"/>
    <w:rPr>
      <w:rFonts w:cs="Times New Roman"/>
      <w:sz w:val="18"/>
    </w:rPr>
  </w:style>
  <w:style w:type="character" w:styleId="a9">
    <w:name w:val="Emphasis"/>
    <w:uiPriority w:val="99"/>
    <w:qFormat/>
    <w:rsid w:val="00337F3C"/>
    <w:rPr>
      <w:rFonts w:cs="Times New Roman"/>
      <w:i/>
    </w:rPr>
  </w:style>
  <w:style w:type="character" w:customStyle="1" w:styleId="style11">
    <w:name w:val="style11"/>
    <w:uiPriority w:val="99"/>
    <w:rsid w:val="00F37EB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800</Words>
  <Characters>4563</Characters>
  <Application>Microsoft Office Word</Application>
  <DocSecurity>0</DocSecurity>
  <Lines>38</Lines>
  <Paragraphs>10</Paragraphs>
  <ScaleCrop>false</ScaleCrop>
  <Company>科研处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lw</cp:lastModifiedBy>
  <cp:revision>5</cp:revision>
  <dcterms:created xsi:type="dcterms:W3CDTF">2017-08-15T09:15:00Z</dcterms:created>
  <dcterms:modified xsi:type="dcterms:W3CDTF">2017-08-16T02:29:00Z</dcterms:modified>
</cp:coreProperties>
</file>