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left="0" w:leftChars="0" w:right="0" w:rightChars="0" w:firstLine="0" w:firstLineChars="0"/>
        <w:jc w:val="center"/>
        <w:rPr>
          <w:rFonts w:ascii="方正小标宋简体" w:eastAsia="方正小标宋简体"/>
          <w:sz w:val="44"/>
          <w:szCs w:val="44"/>
        </w:rPr>
      </w:pPr>
    </w:p>
    <w:p>
      <w:pPr>
        <w:spacing w:beforeLines="0" w:afterLines="0" w:line="560" w:lineRule="exact"/>
        <w:ind w:left="0" w:leftChars="0" w:right="0" w:rightChars="0" w:firstLine="0" w:firstLineChars="0"/>
        <w:jc w:val="center"/>
        <w:rPr>
          <w:rFonts w:ascii="方正小标宋简体" w:eastAsia="方正小标宋简体"/>
          <w:sz w:val="44"/>
          <w:szCs w:val="44"/>
        </w:rPr>
      </w:pPr>
    </w:p>
    <w:p>
      <w:pPr>
        <w:spacing w:beforeLines="0" w:afterLines="0" w:line="560" w:lineRule="exact"/>
        <w:ind w:left="0" w:leftChars="0" w:right="0" w:rightChars="0" w:firstLine="0" w:firstLineChars="0"/>
        <w:jc w:val="center"/>
        <w:rPr>
          <w:rFonts w:ascii="方正小标宋简体" w:eastAsia="方正小标宋简体"/>
          <w:sz w:val="44"/>
          <w:szCs w:val="44"/>
        </w:rPr>
      </w:pPr>
      <w:r>
        <w:rPr>
          <w:rFonts w:hint="eastAsia" w:ascii="方正小标宋简体" w:eastAsia="方正小标宋简体"/>
          <w:sz w:val="44"/>
          <w:szCs w:val="44"/>
        </w:rPr>
        <w:t>山东省司法厅</w:t>
      </w:r>
    </w:p>
    <w:p>
      <w:pPr>
        <w:spacing w:beforeLines="0" w:afterLines="0" w:line="560" w:lineRule="exact"/>
        <w:ind w:left="0" w:leftChars="0" w:right="0" w:rightChars="0" w:firstLine="0" w:firstLineChars="0"/>
        <w:jc w:val="center"/>
        <w:rPr>
          <w:rFonts w:ascii="方正小标宋简体" w:eastAsia="方正小标宋简体"/>
          <w:sz w:val="44"/>
          <w:szCs w:val="44"/>
        </w:rPr>
      </w:pPr>
      <w:r>
        <w:rPr>
          <w:rFonts w:hint="eastAsia" w:ascii="方正小标宋简体" w:eastAsia="方正小标宋简体"/>
          <w:sz w:val="44"/>
          <w:szCs w:val="44"/>
        </w:rPr>
        <w:t>2017年政府信息公开工作年度报告</w:t>
      </w:r>
    </w:p>
    <w:p>
      <w:pPr>
        <w:spacing w:beforeLines="0" w:afterLines="0" w:line="560" w:lineRule="exact"/>
        <w:ind w:left="0" w:leftChars="0" w:right="0" w:rightChars="0" w:firstLine="0" w:firstLineChars="0"/>
        <w:rPr>
          <w:rFonts w:ascii="仿宋_GB2312"/>
        </w:rPr>
      </w:pPr>
    </w:p>
    <w:p>
      <w:pPr>
        <w:spacing w:beforeLines="0" w:afterLines="0" w:line="560" w:lineRule="exact"/>
        <w:ind w:left="0" w:leftChars="0" w:right="0" w:rightChars="0" w:firstLine="640"/>
        <w:rPr>
          <w:rFonts w:ascii="仿宋_GB2312"/>
        </w:rPr>
      </w:pPr>
      <w:r>
        <w:rPr>
          <w:rFonts w:hint="eastAsia" w:ascii="仿宋_GB2312"/>
        </w:rPr>
        <w:t>本报告根据《中华人民共和国政府信息公开条例》和《山东省政府信息公开办法》有关要求，综合省司法厅年度政府信息及政务公开总体情况编制而成。内容包括基本情况、主动公开政府信息情况、依申请公开(不予公开)情况、收费及减免情况、行政复议诉讼情况、保密审查情况、存在的主要问题和改进情况等七个部分，所列数据统计期限从 2017 年 1月 1 日到 12 月 31 日止。报告电子版可从山东省司法厅门户网站“山东司法行政网”（http://www.</w:t>
      </w:r>
      <w:r>
        <w:rPr>
          <w:rFonts w:ascii="仿宋_GB2312"/>
        </w:rPr>
        <w:t>sdsft</w:t>
      </w:r>
      <w:r>
        <w:rPr>
          <w:rFonts w:hint="eastAsia" w:ascii="仿宋_GB2312"/>
        </w:rPr>
        <w:t xml:space="preserve">.gov.cn/）政务公开栏目中下载。如对报告有疑问，请与山东省司法厅信息公开办公室联系（办公地址：山东省济南市经十路15743号，邮政编码：250014，办公时间：8:30-12:00 13:00-17:00（工作日），联系电话：0531-82923119，电子邮箱：sftxxgk@shandong.cn ）。 </w:t>
      </w:r>
    </w:p>
    <w:p>
      <w:pPr>
        <w:spacing w:beforeLines="0" w:afterLines="0" w:line="560" w:lineRule="exact"/>
        <w:ind w:left="0" w:leftChars="0" w:right="0" w:rightChars="0" w:firstLine="640"/>
        <w:rPr>
          <w:rFonts w:ascii="黑体" w:hAnsi="黑体" w:eastAsia="黑体"/>
        </w:rPr>
      </w:pPr>
      <w:r>
        <w:rPr>
          <w:rFonts w:hint="eastAsia" w:ascii="黑体" w:hAnsi="黑体" w:eastAsia="黑体"/>
        </w:rPr>
        <w:t>一、基本情况</w:t>
      </w:r>
    </w:p>
    <w:p>
      <w:pPr>
        <w:spacing w:beforeLines="0" w:afterLines="0" w:line="560" w:lineRule="exact"/>
        <w:ind w:left="0" w:leftChars="0" w:right="0" w:rightChars="0" w:firstLine="640"/>
        <w:rPr>
          <w:rFonts w:ascii="仿宋_GB2312"/>
        </w:rPr>
      </w:pPr>
      <w:r>
        <w:rPr>
          <w:rFonts w:hint="eastAsia" w:ascii="仿宋_GB2312"/>
        </w:rPr>
        <w:t>2017年，省司法厅认真贯彻落实国务院和省政府关于信息公开工作的决策部署，坚持以保障人民群众对司法行政工作的知情权、参与权、表达权、监督权为出发点和落脚点，紧紧围绕司法行政平安和谐发展总目标和“三项重点工作”，积极推进依法行政，不断提高司法行政机关行政行为的透明度，促进政务公开工作迈上新的台阶。</w:t>
      </w:r>
    </w:p>
    <w:p>
      <w:pPr>
        <w:spacing w:beforeLines="0" w:afterLines="0" w:line="560" w:lineRule="exact"/>
        <w:ind w:left="0" w:leftChars="0" w:right="0" w:rightChars="0" w:firstLine="640"/>
        <w:rPr>
          <w:rFonts w:ascii="仿宋_GB2312"/>
        </w:rPr>
      </w:pPr>
      <w:r>
        <w:rPr>
          <w:rFonts w:hint="eastAsia" w:ascii="楷体_GB2312" w:eastAsia="楷体_GB2312"/>
        </w:rPr>
        <w:t>一是加强组织领导。</w:t>
      </w:r>
      <w:r>
        <w:rPr>
          <w:rFonts w:hint="eastAsia" w:ascii="仿宋_GB2312"/>
        </w:rPr>
        <w:t>省司法厅高度重视政府信息与政务公开工作，认真履行公开责任，切实把推进政务公开工作作为年度重要工作来抓。根据分管领导变化和有关处室人员变动情况，及时充实调整政务公开工作领导小组。结合实际研究制定年度政务公开实施方案，明确目标任务，强化责任分工，形成了厅领导组织部署，厅办公室牵头协调，业务处室分工负责、共同参与的工作格局。依托全省司法行政系统信息化建设工程，根据形势任务需要及时提出政务公开保障需求，将网站建设、平台建设、数据共享、政务服务等政务公开基础保障内容纳入了信息化建设整体规划，为政务公开工作有效开展提供了强力支撑。</w:t>
      </w:r>
    </w:p>
    <w:p>
      <w:pPr>
        <w:spacing w:beforeLines="0" w:afterLines="0" w:line="560" w:lineRule="exact"/>
        <w:ind w:left="0" w:leftChars="0" w:right="0" w:rightChars="0" w:firstLine="640"/>
        <w:rPr>
          <w:rFonts w:ascii="仿宋_GB2312"/>
        </w:rPr>
      </w:pPr>
      <w:r>
        <w:rPr>
          <w:rFonts w:hint="eastAsia" w:ascii="楷体_GB2312" w:eastAsia="楷体_GB2312"/>
        </w:rPr>
        <w:t>二是加大公开力度。</w:t>
      </w:r>
      <w:r>
        <w:rPr>
          <w:rFonts w:hint="eastAsia" w:ascii="仿宋_GB2312"/>
        </w:rPr>
        <w:t>坚持以公开为常态、不公开为例外，进一步明确司法行政公开内容、标准、程序以及主要任务。认真落实《山东省司法厅重大决策社会风险评估实施办法》，在推进司法行政重点任务中，对社会关注度高的公共法律服务、一村（社区）一法律顾问、法治宣传立法等工作，注重开展意见征集和调查，通过决策行为公开促进决策质量提高。认真落实省政府文件清理要求，做好司法行政政策法规、重要文件公开工作，方便公众知晓了解相关政策。围绕重大改革任务，及时公开年度工作要点和责任分工、“十三五”发展规划，第一时间向社会发布政务工作动态，形成了常态化工作信息公开机制。进一步完善机构设置、领导分工等公开事项，2017年首次将厅领导班子成员的简历、照片以及厅机关各处室主要负责人办公电话进行了公开，进一步促进了阳光行政。</w:t>
      </w:r>
    </w:p>
    <w:p>
      <w:pPr>
        <w:spacing w:beforeLines="0" w:afterLines="0" w:line="560" w:lineRule="exact"/>
        <w:ind w:left="0" w:leftChars="0" w:right="0" w:rightChars="0" w:firstLine="640"/>
        <w:rPr>
          <w:rFonts w:ascii="仿宋_GB2312"/>
        </w:rPr>
      </w:pPr>
      <w:r>
        <w:rPr>
          <w:rFonts w:hint="eastAsia" w:ascii="楷体_GB2312" w:eastAsia="楷体_GB2312"/>
        </w:rPr>
        <w:t>（三）完善服务平台。</w:t>
      </w:r>
      <w:r>
        <w:rPr>
          <w:rFonts w:hint="eastAsia" w:ascii="仿宋_GB2312"/>
        </w:rPr>
        <w:t>积极推进“互联网+政务服务”工作，进一步扩大司法行政社会知晓面和影响力。认真抓好网上政务大厅—山东省司法厅分厅建设，将网上行政许可系统与山东政务服务网对接使用，实现了行政审批目录动态管理、服务事项在线咨询和网上办理。积极推行办事服务公开，着力抓好“12348山东法网”栏目建设，将公共法律服务办事指南、办事流程及时进行公开，实现了公共法律服务线上线下同步开展。规范厅机关行政审批事项目录、权力清单和责任清单公开管理工作，定期进行梳理和发布，实现了动态管理。及时在网站公开省司法厅年度部门预算、决算及有关报表，在财政预算公开方面走在前列。围绕加强事中事后监管，依法公开各类执法信息，形成了良好的社会监督效应。</w:t>
      </w:r>
    </w:p>
    <w:p>
      <w:pPr>
        <w:spacing w:beforeLines="0" w:afterLines="0" w:line="560" w:lineRule="exact"/>
        <w:ind w:left="0" w:leftChars="0" w:right="0" w:rightChars="0" w:firstLine="640"/>
        <w:rPr>
          <w:rFonts w:ascii="仿宋_GB2312"/>
        </w:rPr>
      </w:pPr>
      <w:r>
        <w:rPr>
          <w:rFonts w:hint="eastAsia" w:ascii="楷体_GB2312" w:eastAsia="楷体_GB2312"/>
        </w:rPr>
        <w:t>（四）积极回应关切。</w:t>
      </w:r>
      <w:r>
        <w:rPr>
          <w:rFonts w:hint="eastAsia" w:ascii="仿宋_GB2312"/>
        </w:rPr>
        <w:t>充分利用“厅长信箱”“意见建议”“监督投诉”等网站栏目，及时对公众提出的意见、建议、诉求及时进行回应和答复。积极做好政策解读，对涉及面广、社会关注度高的重大政策法规，由厅领导通过参加新闻发布会、接受访谈、发表文章等方式，进一步加大政策解读力度。2017年，省司法厅在《法治宣传条例》出台、公证管理制度改革、一村（社区）一法律顾问工作推进、司法行政系统学习十九大精神等方面，以新闻发布、领导访谈、接受采访、阳光政务热线等形式进行了政策解读，有效扩大了司法行政影响。规范做好依申请公开，健全完善公开申请件从接收、登记到出具告知书全过程的制度机制，开通了网上申请渠道，均依法依规进行了告知。</w:t>
      </w:r>
    </w:p>
    <w:p>
      <w:pPr>
        <w:spacing w:beforeLines="0" w:afterLines="0" w:line="560" w:lineRule="exact"/>
        <w:ind w:left="0" w:leftChars="0" w:right="0" w:rightChars="0" w:firstLine="640"/>
        <w:rPr>
          <w:rFonts w:ascii="黑体" w:hAnsi="黑体" w:eastAsia="黑体"/>
        </w:rPr>
      </w:pPr>
      <w:r>
        <w:rPr>
          <w:rFonts w:hint="eastAsia" w:ascii="黑体" w:hAnsi="黑体" w:eastAsia="黑体"/>
        </w:rPr>
        <w:t>二、主动公开政府信息情况</w:t>
      </w:r>
    </w:p>
    <w:p>
      <w:pPr>
        <w:spacing w:beforeLines="0" w:afterLines="0" w:line="560" w:lineRule="exact"/>
        <w:ind w:left="0" w:leftChars="0" w:right="0" w:rightChars="0" w:firstLine="640"/>
        <w:rPr>
          <w:rFonts w:ascii="仿宋_GB2312"/>
        </w:rPr>
      </w:pPr>
      <w:r>
        <w:rPr>
          <w:rFonts w:hint="eastAsia" w:ascii="楷体_GB2312" w:eastAsia="楷体_GB2312"/>
        </w:rPr>
        <w:t>1.推进机构职能公开。</w:t>
      </w:r>
      <w:r>
        <w:rPr>
          <w:rFonts w:hint="eastAsia" w:ascii="仿宋_GB2312"/>
        </w:rPr>
        <w:t>结合网站绩效考核整改，及时调整公布省司法厅“三定”职能及职责任务，公开厅机关各处室主要负责人联系电话，2017年首次将厅领导班子成员简历、照片、分管工作等在厅门户网站进行了公开。</w:t>
      </w:r>
    </w:p>
    <w:p>
      <w:pPr>
        <w:spacing w:beforeLines="0" w:afterLines="0" w:line="560" w:lineRule="exact"/>
        <w:ind w:left="0" w:leftChars="0" w:right="0" w:rightChars="0" w:firstLine="640"/>
        <w:rPr>
          <w:rFonts w:ascii="仿宋_GB2312"/>
        </w:rPr>
      </w:pPr>
      <w:r>
        <w:rPr>
          <w:rFonts w:hint="eastAsia" w:ascii="楷体_GB2312" w:eastAsia="楷体_GB2312"/>
        </w:rPr>
        <w:t>2.推进政策文件公开。</w:t>
      </w:r>
      <w:r>
        <w:rPr>
          <w:rFonts w:hint="eastAsia" w:ascii="仿宋_GB2312"/>
        </w:rPr>
        <w:t xml:space="preserve">将“五公开”纳入办文程序的要求，制定文件属性源头认定和审查制度，将“信息公开属性”勾选、保密审查、不公开理由等作出了明确规定，建立了认定审查机制。制定出台《山东省司法厅规范性文件制定管理办法》，对规范性文件实行动态管理、适时清理。2017年，在门户网站公开各类法律法规  件，省司法厅政策文件  件，及时公开了规范性文件清理情况。 </w:t>
      </w:r>
    </w:p>
    <w:p>
      <w:pPr>
        <w:spacing w:beforeLines="0" w:afterLines="0" w:line="560" w:lineRule="exact"/>
        <w:ind w:left="0" w:leftChars="0" w:right="0" w:rightChars="0" w:firstLine="640"/>
        <w:rPr>
          <w:rFonts w:ascii="仿宋_GB2312"/>
        </w:rPr>
      </w:pPr>
      <w:r>
        <w:rPr>
          <w:rFonts w:hint="eastAsia" w:ascii="楷体_GB2312" w:eastAsia="楷体_GB2312"/>
        </w:rPr>
        <w:t>3.推进“放管服”公开。</w:t>
      </w:r>
      <w:r>
        <w:rPr>
          <w:rFonts w:hint="eastAsia" w:ascii="仿宋_GB2312"/>
        </w:rPr>
        <w:t>改造升级省司法厅网上行政许可系统，完成与省政务服务网的全面对接以及省市县互联互通。优化政务环境，推出“零跑腿”和“只跑一次”事项4项，完成清理规范中介服务项目和证明材料工作，确定中介服务项目4项，保留证明材料82项。全面推行“双随机一公开”监管工作，全面梳理本部门、本系统的监管事项 ，并及时向社会公开了各类事项清单。</w:t>
      </w:r>
    </w:p>
    <w:p>
      <w:pPr>
        <w:spacing w:beforeLines="0" w:afterLines="0" w:line="560" w:lineRule="exact"/>
        <w:ind w:left="0" w:leftChars="0" w:right="0" w:rightChars="0" w:firstLine="640"/>
        <w:rPr>
          <w:rFonts w:ascii="仿宋_GB2312"/>
        </w:rPr>
      </w:pPr>
      <w:r>
        <w:rPr>
          <w:rFonts w:hint="eastAsia" w:ascii="楷体_GB2312" w:eastAsia="楷体_GB2312"/>
        </w:rPr>
        <w:t>4.推进财政、人事信息公开。</w:t>
      </w:r>
      <w:r>
        <w:rPr>
          <w:rFonts w:hint="eastAsia" w:ascii="仿宋_GB2312"/>
        </w:rPr>
        <w:t>在门户网站政务公开版块增加“财政信息”栏目，对年度财政预算、决算、审计整改情况、部分项目招投标等内容及时进行了公开。加大人事信息公开力度，及时将厅机关有关人员任免、人事变动、政法干警招录招考等信息进行了公开。</w:t>
      </w:r>
    </w:p>
    <w:p>
      <w:pPr>
        <w:spacing w:beforeLines="0" w:afterLines="0" w:line="560" w:lineRule="exact"/>
        <w:ind w:left="0" w:leftChars="0" w:right="0" w:rightChars="0" w:firstLine="640"/>
        <w:rPr>
          <w:rFonts w:ascii="仿宋_GB2312"/>
        </w:rPr>
      </w:pPr>
      <w:r>
        <w:rPr>
          <w:rFonts w:hint="eastAsia" w:ascii="楷体_GB2312" w:eastAsia="楷体_GB2312"/>
        </w:rPr>
        <w:t>5.推进建议提案办理情况公开。</w:t>
      </w:r>
      <w:r>
        <w:rPr>
          <w:rFonts w:hint="eastAsia" w:ascii="仿宋_GB2312"/>
        </w:rPr>
        <w:t>在门户网站政务公开版块增加“人大建议政协提案办理情况”公开栏目，及时将2017年办理的人大建议、政协提案情况，以及年度办理情况总结等及时进行了公开。</w:t>
      </w:r>
    </w:p>
    <w:p>
      <w:pPr>
        <w:spacing w:beforeLines="0" w:afterLines="0" w:line="560" w:lineRule="exact"/>
        <w:ind w:left="0" w:leftChars="0" w:right="0" w:rightChars="0" w:firstLine="640"/>
        <w:rPr>
          <w:rFonts w:ascii="仿宋_GB2312"/>
        </w:rPr>
      </w:pPr>
      <w:r>
        <w:rPr>
          <w:rFonts w:hint="eastAsia" w:ascii="楷体_GB2312" w:eastAsia="楷体_GB2312"/>
        </w:rPr>
        <w:t>6.推进决策执行与结果公开。</w:t>
      </w:r>
      <w:r>
        <w:rPr>
          <w:rFonts w:hint="eastAsia" w:ascii="仿宋_GB2312"/>
        </w:rPr>
        <w:t>在门户网站政务公开版块增加“决策执行与落实”公开栏目，认真落实“执行公开”“结果公开”等要求，及时将政府工作报告落实、厅重点工作进展、十三五规划落实等情况及时进行了公开。</w:t>
      </w:r>
    </w:p>
    <w:p>
      <w:pPr>
        <w:spacing w:beforeLines="0" w:afterLines="0" w:line="560" w:lineRule="exact"/>
        <w:ind w:left="0" w:leftChars="0" w:right="0" w:rightChars="0" w:firstLine="640"/>
        <w:rPr>
          <w:rFonts w:ascii="仿宋_GB2312"/>
        </w:rPr>
      </w:pPr>
      <w:r>
        <w:rPr>
          <w:rFonts w:hint="eastAsia" w:ascii="楷体_GB2312" w:eastAsia="楷体_GB2312"/>
        </w:rPr>
        <w:t>7.推进政策解读公开。</w:t>
      </w:r>
      <w:r>
        <w:rPr>
          <w:rFonts w:hint="eastAsia" w:ascii="仿宋_GB2312"/>
        </w:rPr>
        <w:t>建立了包括规范性文件在内的政策文件解读机制，分别对规范性文件、有关政策文件解读作出部署。在网站政务公开栏目开通“政策解读”专栏，纳入信息公开目录范围，有效保证了各类政策文件及解读内容的及时发布。2017年，省司法厅在《法治宣传条例》出台、公证管理制度改革、一村（社区）一法律顾问工作推进、司法行政系统学习十九大精神等方面，以新闻发布、领导访谈、接受采访、阳光政务热线等形式进行了政策解读，有效扩大了司法行政影响。</w:t>
      </w:r>
    </w:p>
    <w:p>
      <w:pPr>
        <w:spacing w:beforeLines="0" w:afterLines="0" w:line="560" w:lineRule="exact"/>
        <w:ind w:left="0" w:leftChars="0" w:right="0" w:rightChars="0" w:firstLine="640"/>
        <w:rPr>
          <w:rFonts w:ascii="仿宋_GB2312"/>
        </w:rPr>
      </w:pPr>
      <w:r>
        <w:rPr>
          <w:rFonts w:hint="eastAsia" w:ascii="楷体_GB2312" w:eastAsia="楷体_GB2312"/>
        </w:rPr>
        <w:t>8.推进工作动态公开。</w:t>
      </w:r>
      <w:r>
        <w:rPr>
          <w:rFonts w:hint="eastAsia" w:ascii="仿宋_GB2312"/>
        </w:rPr>
        <w:t>创新闻宣传形式，积极运用网站、政务微博、微信和智能信息平台等新媒体手段推进政务公开，组织新媒体工作人员每日精心采编司法行政工作动态和政务热点新闻，用群众喜闻乐见的语言及时、准确、高效地更新报道内容，对重大政策、复杂事件和热点敏感问题及时进行权威解读，积极回应民众关切，畅通问政渠道。2017年，在各类移动互联平台累计发文12950篇次，阅读量1660万次，展示量超1.8亿次。</w:t>
      </w:r>
    </w:p>
    <w:p>
      <w:pPr>
        <w:spacing w:beforeLines="0" w:afterLines="0" w:line="560" w:lineRule="exact"/>
        <w:ind w:left="0" w:leftChars="0" w:right="0" w:rightChars="0" w:firstLine="640"/>
        <w:rPr>
          <w:rFonts w:ascii="黑体" w:hAnsi="黑体" w:eastAsia="黑体"/>
        </w:rPr>
      </w:pPr>
      <w:r>
        <w:rPr>
          <w:rFonts w:hint="eastAsia" w:ascii="黑体" w:hAnsi="黑体" w:eastAsia="黑体"/>
        </w:rPr>
        <w:t>三、依申请公开情况</w:t>
      </w:r>
    </w:p>
    <w:p>
      <w:pPr>
        <w:spacing w:beforeLines="0" w:afterLines="0" w:line="560" w:lineRule="exact"/>
        <w:ind w:left="0" w:leftChars="0" w:right="0" w:rightChars="0" w:firstLine="640"/>
        <w:rPr>
          <w:rFonts w:ascii="仿宋_GB2312"/>
        </w:rPr>
      </w:pPr>
      <w:r>
        <w:rPr>
          <w:rFonts w:hint="eastAsia" w:ascii="仿宋_GB2312"/>
        </w:rPr>
        <w:t>省司法厅认真落实依申请公开工作要求，制定了《山东省司法厅政府信息依申请公开制度》，明确了依申请公开流程，公开了信息公开渠道。为更好畅通申请渠道，2017年7月份以来，开通了网上申请渠道。同时，严格告知书制作，增加法规部门审核环节，进一步提高了依申请公开工作的规范性。</w:t>
      </w:r>
    </w:p>
    <w:p>
      <w:pPr>
        <w:spacing w:beforeLines="0" w:afterLines="0" w:line="560" w:lineRule="exact"/>
        <w:ind w:left="0" w:leftChars="0" w:right="0" w:rightChars="0" w:firstLine="640"/>
        <w:rPr>
          <w:rFonts w:ascii="仿宋_GB2312"/>
        </w:rPr>
      </w:pPr>
      <w:r>
        <w:rPr>
          <w:rFonts w:hint="eastAsia" w:ascii="仿宋_GB2312"/>
        </w:rPr>
        <w:t>截止年底，省司法厅共受理各种渠道申请17件，其中受理网络申请12件、书面申请4件、当面申请1件，均及时依法进行了答复。从告知的内容来看，告知已主动公开的10件，同意公开2件，不予公开2件，部分公开1件，信息不存在1件，申请人主动撤销申请1件。另外，协助省政府办公厅调查1件。</w:t>
      </w:r>
    </w:p>
    <w:p>
      <w:pPr>
        <w:spacing w:beforeLines="0" w:afterLines="0" w:line="560" w:lineRule="exact"/>
        <w:ind w:left="0" w:leftChars="0" w:right="0" w:rightChars="0" w:firstLine="640"/>
        <w:rPr>
          <w:rFonts w:ascii="黑体" w:hAnsi="黑体" w:eastAsia="黑体"/>
        </w:rPr>
      </w:pPr>
      <w:r>
        <w:rPr>
          <w:rFonts w:hint="eastAsia" w:ascii="黑体" w:hAnsi="黑体" w:eastAsia="黑体"/>
        </w:rPr>
        <w:t>四、信息公开申请收费和减免情况。</w:t>
      </w:r>
    </w:p>
    <w:p>
      <w:pPr>
        <w:spacing w:beforeLines="0" w:afterLines="0" w:line="560" w:lineRule="exact"/>
        <w:ind w:left="0" w:leftChars="0" w:right="0" w:rightChars="0" w:firstLine="640"/>
        <w:rPr>
          <w:rFonts w:ascii="仿宋_GB2312"/>
        </w:rPr>
      </w:pPr>
      <w:r>
        <w:rPr>
          <w:rFonts w:hint="eastAsia" w:ascii="仿宋_GB2312"/>
        </w:rPr>
        <w:t>本年度，省司法厅依申请公开政府信息没有收取任何费用。</w:t>
      </w:r>
    </w:p>
    <w:p>
      <w:pPr>
        <w:spacing w:beforeLines="0" w:afterLines="0" w:line="560" w:lineRule="exact"/>
        <w:ind w:left="0" w:leftChars="0" w:right="0" w:rightChars="0" w:firstLine="640"/>
        <w:rPr>
          <w:rFonts w:ascii="黑体" w:hAnsi="黑体" w:eastAsia="黑体"/>
        </w:rPr>
      </w:pPr>
      <w:r>
        <w:rPr>
          <w:rFonts w:hint="eastAsia" w:ascii="黑体" w:hAnsi="黑体" w:eastAsia="黑体"/>
        </w:rPr>
        <w:t>五、因政府信息公开出现的举报、行政复议和行政诉讼</w:t>
      </w:r>
    </w:p>
    <w:p>
      <w:pPr>
        <w:spacing w:beforeLines="0" w:afterLines="0" w:line="560" w:lineRule="exact"/>
        <w:ind w:left="0" w:leftChars="0" w:right="0" w:rightChars="0" w:firstLine="0" w:firstLineChars="0"/>
        <w:rPr>
          <w:rFonts w:ascii="黑体" w:hAnsi="黑体" w:eastAsia="黑体"/>
        </w:rPr>
      </w:pPr>
      <w:r>
        <w:rPr>
          <w:rFonts w:hint="eastAsia" w:ascii="黑体" w:hAnsi="黑体" w:eastAsia="黑体"/>
        </w:rPr>
        <w:t>情况</w:t>
      </w:r>
    </w:p>
    <w:p>
      <w:pPr>
        <w:spacing w:beforeLines="0" w:afterLines="0" w:line="560" w:lineRule="exact"/>
        <w:ind w:left="0" w:leftChars="0" w:right="0" w:rightChars="0" w:firstLine="640"/>
        <w:rPr>
          <w:rFonts w:ascii="仿宋_GB2312"/>
        </w:rPr>
      </w:pPr>
      <w:r>
        <w:rPr>
          <w:rFonts w:hint="eastAsia" w:ascii="仿宋_GB2312"/>
        </w:rPr>
        <w:t>本年度，省司法厅没有因政府信息公开出现的举报、行政复议和行政诉讼情况。</w:t>
      </w:r>
    </w:p>
    <w:p>
      <w:pPr>
        <w:spacing w:beforeLines="0" w:afterLines="0" w:line="560" w:lineRule="exact"/>
        <w:ind w:left="0" w:leftChars="0" w:right="0" w:rightChars="0" w:firstLine="0" w:firstLineChars="0"/>
        <w:rPr>
          <w:rFonts w:ascii="黑体" w:hAnsi="黑体" w:eastAsia="黑体"/>
        </w:rPr>
      </w:pPr>
      <w:r>
        <w:rPr>
          <w:rFonts w:ascii="黑体" w:eastAsia="黑体"/>
        </w:rPr>
        <w:t> </w:t>
      </w:r>
      <w:r>
        <w:rPr>
          <w:rFonts w:hint="eastAsia" w:ascii="黑体" w:hAnsi="黑体" w:eastAsia="黑体"/>
        </w:rPr>
        <w:t xml:space="preserve">    六、政府信息公开保密审查情况</w:t>
      </w:r>
    </w:p>
    <w:p>
      <w:pPr>
        <w:spacing w:beforeLines="0" w:afterLines="0" w:line="560" w:lineRule="exact"/>
        <w:ind w:left="0" w:leftChars="0" w:right="0" w:rightChars="0" w:firstLine="0" w:firstLineChars="0"/>
        <w:rPr>
          <w:rFonts w:ascii="仿宋_GB2312"/>
        </w:rPr>
      </w:pPr>
      <w:r>
        <w:rPr>
          <w:rFonts w:hint="eastAsia" w:ascii="仿宋_GB2312"/>
        </w:rPr>
        <w:t xml:space="preserve">    省司法厅高度重视政府信息公开保密审查工作，严格规范审查程序，按照“谁发布谁审查、谁审查谁负责”的原则，进一步规范政府信息公开保密审查流程。通过预先审查，准确把握公开的内容、范围、形式和时间，严格限制不公开事项的范围，通过保密审核后才可对外发布，做到了公开事项一事一审、全面审查，确保了“涉密信息不公开，公开信息不涉密”。结合保密自查自评活动，积极开展对政府信息公开保密审查工作的监督检查，经常性开展保密宣传教育，经切实提高“涉密不上网，上网不涉密”的保密意识。本年度省司法厅在政府信息公开方面未发现失泄密情况。</w:t>
      </w:r>
    </w:p>
    <w:p>
      <w:pPr>
        <w:spacing w:beforeLines="0" w:afterLines="0" w:line="560" w:lineRule="exact"/>
        <w:ind w:left="0" w:leftChars="0" w:right="0" w:rightChars="0" w:firstLine="640"/>
        <w:rPr>
          <w:rFonts w:ascii="黑体" w:hAnsi="黑体" w:eastAsia="黑体"/>
        </w:rPr>
      </w:pPr>
      <w:r>
        <w:rPr>
          <w:rFonts w:hint="eastAsia" w:ascii="黑体" w:hAnsi="黑体" w:eastAsia="黑体"/>
        </w:rPr>
        <w:t>七、存在的问题和下一步措施</w:t>
      </w:r>
    </w:p>
    <w:p>
      <w:pPr>
        <w:spacing w:beforeLines="0" w:afterLines="0" w:line="560" w:lineRule="exact"/>
        <w:ind w:left="0" w:leftChars="0" w:right="0" w:rightChars="0" w:firstLine="640"/>
        <w:rPr>
          <w:rFonts w:ascii="仿宋_GB2312"/>
        </w:rPr>
      </w:pPr>
      <w:r>
        <w:rPr>
          <w:rFonts w:hint="eastAsia" w:ascii="仿宋_GB2312"/>
        </w:rPr>
        <w:t>省司法厅政府信息公开工作虽取得了一定的成效，但也存在一些问题和不足，其主要表现是：一是基础工作薄弱，信息公开专职人员力量不足；二是制度建设还不够健全，在信息公开工作督查协调方面还存在一些欠缺；三是信息公开形式相对单一，特别在扩大社会影响、增强社会关注度方面需要探索新的方法和路径。下一步，将认真贯彻落实党的十九大精神和信息公开工作各项部署要求，继续加大工作力度，强化措施，创新形式，不断提高信息公开工作提针对性和实效性。</w:t>
      </w:r>
    </w:p>
    <w:p>
      <w:pPr>
        <w:spacing w:beforeLines="0" w:afterLines="0" w:line="560" w:lineRule="exact"/>
        <w:ind w:left="0" w:leftChars="0" w:right="0" w:rightChars="0" w:firstLine="640"/>
        <w:rPr>
          <w:rFonts w:ascii="仿宋_GB2312"/>
        </w:rPr>
      </w:pPr>
      <w:r>
        <w:rPr>
          <w:rFonts w:hint="eastAsia" w:ascii="楷体_GB2312" w:eastAsia="楷体_GB2312"/>
        </w:rPr>
        <w:t>一是进一步提高政务公开规范化水平。</w:t>
      </w:r>
      <w:r>
        <w:rPr>
          <w:rFonts w:hint="eastAsia" w:ascii="仿宋_GB2312"/>
        </w:rPr>
        <w:t>推进政府信息主动公开基本目录建设，建立经常性调整机制，提升主动公开的规范化水平。按照“谁提供、谁审查”和“一事一审”的要求，加强信息公开保密审查，确保审查责任到位。</w:t>
      </w:r>
    </w:p>
    <w:p>
      <w:pPr>
        <w:spacing w:beforeLines="0" w:afterLines="0" w:line="560" w:lineRule="exact"/>
        <w:ind w:left="0" w:leftChars="0" w:right="0" w:rightChars="0" w:firstLine="640"/>
        <w:rPr>
          <w:rFonts w:ascii="仿宋_GB2312"/>
        </w:rPr>
      </w:pPr>
      <w:r>
        <w:rPr>
          <w:rFonts w:hint="eastAsia" w:ascii="楷体_GB2312" w:eastAsia="楷体_GB2312"/>
        </w:rPr>
        <w:t>二是进一步推进政务公开信息化建设。</w:t>
      </w:r>
      <w:r>
        <w:rPr>
          <w:rFonts w:hint="eastAsia" w:ascii="仿宋_GB2312"/>
        </w:rPr>
        <w:t>强化网站定位，积极发挥厅门户网站政务公开第一平台作用，进一步优化厅门户网站栏目设置。健全统一管理、分栏负责、共同建站的网站管理模式，加强信息内容保障，提高信息发布质量。依托政务微博、政务微信和各类新媒体智能推送平台，不断增强信息传播力。</w:t>
      </w:r>
    </w:p>
    <w:p>
      <w:pPr>
        <w:spacing w:beforeLines="0" w:afterLines="0" w:line="560" w:lineRule="exact"/>
        <w:ind w:left="0" w:leftChars="0" w:right="0" w:rightChars="0" w:firstLine="640"/>
        <w:rPr>
          <w:rFonts w:ascii="仿宋_GB2312"/>
        </w:rPr>
      </w:pPr>
      <w:r>
        <w:rPr>
          <w:rFonts w:hint="eastAsia" w:ascii="楷体_GB2312" w:eastAsia="楷体_GB2312"/>
        </w:rPr>
        <w:t>三是进一步加大政务公开保障力度。</w:t>
      </w:r>
      <w:r>
        <w:rPr>
          <w:rFonts w:hint="eastAsia" w:ascii="仿宋_GB2312"/>
        </w:rPr>
        <w:t>加强信息公开工作保障，找准工作薄弱环节，有针对性推进整改落实。加大培训力度，积极将信息公开纳入机关工作人员培训内容，提高政务公开队伍专业化水平。</w:t>
      </w:r>
    </w:p>
    <w:p>
      <w:pPr>
        <w:spacing w:beforeLines="0" w:afterLines="0" w:line="560" w:lineRule="exact"/>
        <w:ind w:left="0" w:leftChars="0" w:right="0" w:rightChars="0" w:firstLine="0" w:firstLineChars="0"/>
        <w:rPr>
          <w:rFonts w:ascii="仿宋_GB2312"/>
        </w:rPr>
      </w:pPr>
    </w:p>
    <w:p>
      <w:pPr>
        <w:spacing w:beforeLines="0" w:afterLines="0" w:line="560" w:lineRule="exact"/>
        <w:ind w:left="0" w:leftChars="0" w:right="0" w:rightChars="0" w:firstLine="0" w:firstLineChars="0"/>
        <w:rPr>
          <w:rFonts w:ascii="仿宋_GB2312"/>
        </w:rPr>
      </w:pPr>
    </w:p>
    <w:p>
      <w:pPr>
        <w:spacing w:beforeLines="0" w:afterLines="0" w:line="560" w:lineRule="exact"/>
        <w:ind w:left="0" w:leftChars="0" w:right="0" w:rightChars="0" w:firstLine="4800" w:firstLineChars="1500"/>
        <w:rPr>
          <w:rFonts w:ascii="仿宋_GB2312"/>
        </w:rPr>
      </w:pPr>
      <w:r>
        <w:rPr>
          <w:rFonts w:hint="eastAsia" w:ascii="仿宋_GB2312"/>
        </w:rPr>
        <w:t>山东省司法厅</w:t>
      </w:r>
    </w:p>
    <w:p>
      <w:pPr>
        <w:spacing w:beforeLines="0" w:afterLines="0" w:line="560" w:lineRule="exact"/>
        <w:ind w:left="0" w:leftChars="0" w:right="0" w:rightChars="0" w:firstLine="4960" w:firstLineChars="1550"/>
        <w:rPr>
          <w:rFonts w:hint="eastAsia" w:ascii="仿宋_GB2312"/>
        </w:rPr>
      </w:pPr>
      <w:r>
        <w:rPr>
          <w:rFonts w:hint="eastAsia" w:ascii="仿宋_GB2312"/>
        </w:rPr>
        <w:t>2018年1月</w:t>
      </w:r>
    </w:p>
    <w:p>
      <w:pPr>
        <w:spacing w:beforeLines="0" w:afterLines="0" w:line="560" w:lineRule="exact"/>
        <w:ind w:left="0" w:leftChars="0" w:right="0" w:rightChars="0" w:firstLine="4960" w:firstLineChars="1550"/>
        <w:rPr>
          <w:rFonts w:hint="eastAsia" w:ascii="仿宋_GB2312"/>
        </w:rPr>
      </w:pPr>
    </w:p>
    <w:p>
      <w:pPr>
        <w:spacing w:beforeLines="0" w:afterLines="0" w:line="560" w:lineRule="exact"/>
        <w:ind w:left="0" w:leftChars="0" w:right="0" w:rightChars="0" w:firstLine="4960" w:firstLineChars="1550"/>
        <w:rPr>
          <w:rFonts w:hint="eastAsia" w:ascii="仿宋_GB2312"/>
        </w:rPr>
      </w:pPr>
    </w:p>
    <w:p>
      <w:pPr>
        <w:rPr>
          <w:rFonts w:hint="eastAsia" w:ascii="宋体" w:hAnsi="宋体"/>
          <w:b/>
        </w:rPr>
      </w:pPr>
      <w:r>
        <w:rPr>
          <w:rFonts w:hint="eastAsia" w:ascii="黑体" w:hAnsi="宋体" w:eastAsia="黑体"/>
          <w:sz w:val="24"/>
        </w:rPr>
        <w:t>附件</w:t>
      </w:r>
    </w:p>
    <w:p>
      <w:pPr>
        <w:jc w:val="center"/>
        <w:rPr>
          <w:rFonts w:hint="eastAsia" w:ascii="宋体" w:hAnsi="宋体"/>
          <w:b/>
          <w:sz w:val="32"/>
        </w:rPr>
      </w:pPr>
      <w:r>
        <w:rPr>
          <w:rFonts w:hint="eastAsia" w:ascii="宋体" w:hAnsi="宋体"/>
          <w:b/>
          <w:sz w:val="32"/>
        </w:rPr>
        <w:t>2017年度政府信息公开工作情况统计表</w:t>
      </w:r>
    </w:p>
    <w:p>
      <w:pPr>
        <w:jc w:val="center"/>
        <w:rPr>
          <w:rFonts w:hint="eastAsia"/>
        </w:rPr>
      </w:pPr>
      <w:r>
        <w:rPr>
          <w:rFonts w:hint="eastAsia"/>
          <w:b/>
          <w:sz w:val="28"/>
          <w:szCs w:val="28"/>
        </w:rPr>
        <w:t>（山东省司法厅</w:t>
      </w:r>
      <w:r>
        <w:rPr>
          <w:rFonts w:hint="eastAsia"/>
          <w:b/>
          <w:sz w:val="28"/>
          <w:szCs w:val="28"/>
        </w:rPr>
        <w:tab/>
      </w:r>
      <w:r>
        <w:rPr>
          <w:rFonts w:hint="eastAsia"/>
          <w:b/>
          <w:sz w:val="28"/>
          <w:szCs w:val="28"/>
        </w:rPr>
        <w:t>）</w:t>
      </w:r>
    </w:p>
    <w:tbl>
      <w:tblPr>
        <w:tblStyle w:val="9"/>
        <w:tblW w:w="9450"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695"/>
        <w:gridCol w:w="1140"/>
        <w:gridCol w:w="161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spacing w:before="0" w:beforeAutospacing="0" w:after="0" w:afterAutospacing="0" w:line="240" w:lineRule="auto"/>
              <w:ind w:firstLine="685"/>
              <w:jc w:val="center"/>
              <w:rPr>
                <w:rFonts w:hint="eastAsia"/>
                <w:color w:val="000000"/>
              </w:rPr>
            </w:pPr>
            <w:r>
              <w:rPr>
                <w:rStyle w:val="6"/>
                <w:rFonts w:hint="eastAsia"/>
                <w:color w:val="000000"/>
                <w:sz w:val="20"/>
                <w:szCs w:val="20"/>
              </w:rPr>
              <w:t>统　计　指　标</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center"/>
              <w:rPr>
                <w:rFonts w:hint="eastAsia" w:ascii="宋体" w:hAnsi="宋体" w:cs="宋体"/>
                <w:color w:val="000000"/>
                <w:sz w:val="24"/>
              </w:rPr>
            </w:pPr>
            <w:r>
              <w:rPr>
                <w:rStyle w:val="6"/>
                <w:rFonts w:hint="eastAsia" w:ascii="宋体" w:hAnsi="宋体"/>
                <w:color w:val="000000"/>
                <w:sz w:val="20"/>
                <w:szCs w:val="20"/>
              </w:rPr>
              <w:t>单位</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center"/>
              <w:rPr>
                <w:rFonts w:hint="eastAsia" w:ascii="宋体" w:hAnsi="宋体" w:cs="宋体"/>
                <w:color w:val="000000"/>
                <w:sz w:val="24"/>
              </w:rPr>
            </w:pPr>
            <w:r>
              <w:rPr>
                <w:rStyle w:val="6"/>
                <w:rFonts w:hint="eastAsia" w:ascii="宋体" w:hAnsi="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黑体" w:hAnsi="宋体" w:eastAsia="黑体" w:cs="宋体"/>
                <w:color w:val="000000"/>
                <w:sz w:val="24"/>
              </w:rPr>
            </w:pPr>
            <w:r>
              <w:rPr>
                <w:rFonts w:hint="eastAsia" w:ascii="黑体" w:hAnsi="宋体" w:eastAsia="黑体"/>
                <w:color w:val="000000"/>
                <w:sz w:val="20"/>
                <w:szCs w:val="20"/>
              </w:rPr>
              <w:t>一、主动公开情况</w:t>
            </w:r>
          </w:p>
        </w:tc>
        <w:tc>
          <w:tcPr>
            <w:tcW w:w="114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240" w:lineRule="auto"/>
              <w:jc w:val="left"/>
              <w:rPr>
                <w:rFonts w:hint="eastAsia" w:ascii="宋体" w:hAnsi="宋体" w:cs="宋体"/>
                <w:color w:val="000000"/>
                <w:sz w:val="24"/>
              </w:rPr>
            </w:pP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（一）主动公开政府信息数</w:t>
            </w:r>
            <w:r>
              <w:rPr>
                <w:rFonts w:ascii="宋体" w:hAnsi="宋体"/>
                <w:color w:val="000000"/>
                <w:sz w:val="20"/>
                <w:szCs w:val="20"/>
              </w:rPr>
              <w:br w:type="textWrapping"/>
            </w:r>
            <w:r>
              <w:rPr>
                <w:rFonts w:ascii="宋体" w:hAnsi="宋体"/>
                <w:color w:val="000000"/>
                <w:sz w:val="20"/>
                <w:szCs w:val="20"/>
              </w:rPr>
              <w:t>　　　　（不同渠道和方式公开相同信息计1条）</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143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其中：主动公开规范性文件数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制发规范性文件总数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（二）通过不同渠道和方式公开政府信息的情况</w:t>
            </w:r>
          </w:p>
        </w:tc>
        <w:tc>
          <w:tcPr>
            <w:tcW w:w="114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240" w:lineRule="auto"/>
              <w:jc w:val="left"/>
              <w:rPr>
                <w:rFonts w:hint="eastAsia" w:ascii="宋体" w:hAnsi="宋体" w:cs="宋体"/>
                <w:color w:val="000000"/>
                <w:sz w:val="24"/>
              </w:rPr>
            </w:pP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1.政府公报公开政府信息数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2.政府网站公开政府信息数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1650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3.政务微博公开政府信息数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4175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4.政务微信公开政府信息数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1075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5.其他方式公开政府信息数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4733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黑体" w:hAnsi="宋体" w:eastAsia="黑体" w:cs="宋体"/>
                <w:color w:val="000000"/>
                <w:sz w:val="24"/>
              </w:rPr>
            </w:pPr>
            <w:r>
              <w:rPr>
                <w:rFonts w:hint="eastAsia" w:ascii="黑体" w:hAnsi="宋体" w:eastAsia="黑体"/>
                <w:color w:val="000000"/>
                <w:sz w:val="20"/>
                <w:szCs w:val="20"/>
              </w:rPr>
              <w:t>二、回应解读情况</w:t>
            </w:r>
          </w:p>
        </w:tc>
        <w:tc>
          <w:tcPr>
            <w:tcW w:w="114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4"/>
              <w:spacing w:before="0" w:beforeAutospacing="0" w:after="0" w:afterAutospacing="0" w:line="240" w:lineRule="auto"/>
              <w:ind w:firstLine="685"/>
              <w:jc w:val="left"/>
              <w:rPr>
                <w:rFonts w:hint="eastAsia"/>
                <w:color w:val="000000"/>
              </w:rPr>
            </w:pPr>
          </w:p>
        </w:tc>
        <w:tc>
          <w:tcPr>
            <w:tcW w:w="1615" w:type="dxa"/>
            <w:tcBorders>
              <w:top w:val="single" w:color="auto" w:sz="0" w:space="0"/>
              <w:left w:val="single" w:color="auto" w:sz="0" w:space="0"/>
              <w:bottom w:val="single" w:color="auto" w:sz="0" w:space="0"/>
            </w:tcBorders>
            <w:shd w:val="clear" w:color="auto" w:fill="FFFFFF"/>
            <w:vAlign w:val="center"/>
          </w:tcPr>
          <w:p>
            <w:pPr>
              <w:spacing w:line="240" w:lineRule="auto"/>
              <w:jc w:val="left"/>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spacing w:before="0" w:beforeAutospacing="0" w:after="0" w:afterAutospacing="0" w:line="240" w:lineRule="auto"/>
              <w:ind w:firstLine="400" w:firstLineChars="200"/>
              <w:jc w:val="left"/>
              <w:rPr>
                <w:color w:val="000000"/>
              </w:rPr>
            </w:pPr>
            <w:r>
              <w:rPr>
                <w:rFonts w:cs="Times New Roman"/>
                <w:color w:val="000000"/>
                <w:kern w:val="2"/>
                <w:sz w:val="20"/>
                <w:szCs w:val="20"/>
              </w:rPr>
              <w:t>（一）回应公众关注热点或重大舆情数</w:t>
            </w:r>
            <w:r>
              <w:rPr>
                <w:rFonts w:cs="Times New Roman"/>
                <w:color w:val="000000"/>
                <w:kern w:val="2"/>
                <w:sz w:val="20"/>
                <w:szCs w:val="20"/>
              </w:rPr>
              <w:br w:type="textWrapping"/>
            </w:r>
            <w:r>
              <w:rPr>
                <w:rFonts w:cs="Times New Roman"/>
                <w:color w:val="000000"/>
                <w:kern w:val="2"/>
                <w:sz w:val="20"/>
                <w:szCs w:val="20"/>
              </w:rPr>
              <w:t>　　　　 （不同方式回应同一热点或舆情计1次）</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（二）通过不同渠道和方式回应解读的情况</w:t>
            </w:r>
          </w:p>
        </w:tc>
        <w:tc>
          <w:tcPr>
            <w:tcW w:w="114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240" w:lineRule="auto"/>
              <w:jc w:val="left"/>
              <w:rPr>
                <w:rFonts w:hint="eastAsia" w:ascii="宋体" w:hAnsi="宋体" w:cs="宋体"/>
                <w:color w:val="000000"/>
                <w:sz w:val="24"/>
              </w:rPr>
            </w:pP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1.参加或举办新闻发布会总次数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其中：主要负责同志参加新闻发布会次数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2.政府网站在线访谈次数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其中：主要负责同志参加政府网站在线访谈次数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3.政策解读稿件发布数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篇</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20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4.微博微信回应事件数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5.其他方式回应事件数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黑体" w:hAnsi="宋体" w:eastAsia="黑体" w:cs="宋体"/>
                <w:color w:val="000000"/>
                <w:sz w:val="24"/>
              </w:rPr>
            </w:pPr>
            <w:r>
              <w:rPr>
                <w:rFonts w:hint="eastAsia" w:ascii="黑体" w:hAnsi="宋体" w:eastAsia="黑体"/>
                <w:color w:val="000000"/>
                <w:sz w:val="20"/>
                <w:szCs w:val="20"/>
              </w:rPr>
              <w:t>三、依申请公开情况</w:t>
            </w:r>
          </w:p>
        </w:tc>
        <w:tc>
          <w:tcPr>
            <w:tcW w:w="114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4"/>
              <w:spacing w:before="0" w:beforeAutospacing="0" w:after="0" w:afterAutospacing="0" w:line="240" w:lineRule="auto"/>
              <w:ind w:firstLine="685"/>
              <w:jc w:val="left"/>
              <w:rPr>
                <w:rFonts w:hint="eastAsia"/>
                <w:color w:val="000000"/>
              </w:rPr>
            </w:pPr>
          </w:p>
        </w:tc>
        <w:tc>
          <w:tcPr>
            <w:tcW w:w="1615" w:type="dxa"/>
            <w:tcBorders>
              <w:top w:val="single" w:color="auto" w:sz="0" w:space="0"/>
              <w:left w:val="single" w:color="auto" w:sz="0" w:space="0"/>
              <w:bottom w:val="single" w:color="auto" w:sz="0" w:space="0"/>
            </w:tcBorders>
            <w:shd w:val="clear" w:color="auto" w:fill="FFFFFF"/>
            <w:vAlign w:val="center"/>
          </w:tcPr>
          <w:p>
            <w:pPr>
              <w:spacing w:line="240" w:lineRule="auto"/>
              <w:jc w:val="left"/>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（一）收到申请数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1.当面申请数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2.传真申请数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3.网络申请数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4.信函申请数</w:t>
            </w:r>
          </w:p>
        </w:tc>
        <w:tc>
          <w:tcPr>
            <w:tcW w:w="114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olor w:val="000000"/>
                <w:sz w:val="20"/>
                <w:szCs w:val="20"/>
              </w:rPr>
            </w:pPr>
            <w:r>
              <w:rPr>
                <w:rFonts w:hint="eastAsia" w:ascii="宋体" w:hAnsi="宋体"/>
                <w:color w:val="000000"/>
                <w:sz w:val="20"/>
                <w:szCs w:val="20"/>
              </w:rPr>
              <w:t xml:space="preserve">          5.其他形式</w:t>
            </w:r>
          </w:p>
        </w:tc>
        <w:tc>
          <w:tcPr>
            <w:tcW w:w="114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olor w:val="000000"/>
                <w:sz w:val="20"/>
                <w:szCs w:val="20"/>
              </w:rPr>
            </w:pPr>
            <w:r>
              <w:rPr>
                <w:rFonts w:hint="eastAsia" w:ascii="宋体" w:hAnsi="宋体"/>
                <w:color w:val="000000"/>
                <w:sz w:val="20"/>
                <w:szCs w:val="20"/>
              </w:rPr>
              <w:t>件</w:t>
            </w:r>
          </w:p>
        </w:tc>
        <w:tc>
          <w:tcPr>
            <w:tcW w:w="16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（二）申请办结数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1.按时办结数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2.延期办结数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（三）申请答复数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1.属于已主动公开范围数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2.同意公开答复数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3.同意部分公开答复数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4.不同意公开答复数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其中：涉及国家秘密</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涉及商业秘密</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涉及个人隐私</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危及国家安全、公共安全、经济安全和社会稳定</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不是《条例》所指政府信息</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法律法规规定的其他情形</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5.不属于本行政机关公开数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6.申请信息不存在数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7.告知作出更改补充数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8.告知通过其他途径办理数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黑体" w:hAnsi="宋体" w:eastAsia="黑体" w:cs="宋体"/>
                <w:color w:val="000000"/>
                <w:sz w:val="24"/>
              </w:rPr>
            </w:pPr>
            <w:r>
              <w:rPr>
                <w:rFonts w:hint="eastAsia" w:ascii="黑体" w:hAnsi="宋体" w:eastAsia="黑体"/>
                <w:color w:val="000000"/>
                <w:sz w:val="20"/>
                <w:szCs w:val="20"/>
              </w:rPr>
              <w:t>四、行政复议数量</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（一）维持具体行政行为数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（二）被依法纠错数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（三）其他情形数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黑体" w:hAnsi="宋体" w:eastAsia="黑体" w:cs="宋体"/>
                <w:color w:val="000000"/>
                <w:sz w:val="24"/>
              </w:rPr>
            </w:pPr>
            <w:r>
              <w:rPr>
                <w:rFonts w:hint="eastAsia" w:ascii="黑体" w:hAnsi="宋体" w:eastAsia="黑体"/>
                <w:color w:val="000000"/>
                <w:sz w:val="20"/>
                <w:szCs w:val="20"/>
              </w:rPr>
              <w:t>五、行政诉讼数量</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（一）维持具体行政行为或者驳回原告诉讼请求数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（二）被依法纠错数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（三）其他情形数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hint="eastAsia" w:ascii="黑体" w:hAnsi="宋体" w:eastAsia="黑体" w:cs="宋体"/>
                <w:color w:val="000000"/>
                <w:sz w:val="24"/>
              </w:rPr>
            </w:pPr>
            <w:r>
              <w:rPr>
                <w:rFonts w:hint="eastAsia" w:ascii="黑体" w:hAnsi="宋体" w:eastAsia="黑体"/>
                <w:color w:val="000000"/>
                <w:sz w:val="20"/>
                <w:szCs w:val="20"/>
              </w:rPr>
              <w:t>六、被举报投诉数量</w:t>
            </w:r>
          </w:p>
        </w:tc>
        <w:tc>
          <w:tcPr>
            <w:tcW w:w="114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件</w:t>
            </w:r>
          </w:p>
        </w:tc>
        <w:tc>
          <w:tcPr>
            <w:tcW w:w="16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（一）维持具体行政行为数</w:t>
            </w:r>
          </w:p>
        </w:tc>
        <w:tc>
          <w:tcPr>
            <w:tcW w:w="114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hint="eastAsia" w:ascii="宋体" w:hAnsi="宋体"/>
                <w:color w:val="000000"/>
                <w:sz w:val="20"/>
                <w:szCs w:val="20"/>
              </w:rPr>
            </w:pPr>
            <w:r>
              <w:rPr>
                <w:rFonts w:hint="eastAsia" w:ascii="宋体" w:hAnsi="宋体"/>
                <w:color w:val="000000"/>
                <w:sz w:val="20"/>
                <w:szCs w:val="20"/>
              </w:rPr>
              <w:t>件</w:t>
            </w:r>
          </w:p>
        </w:tc>
        <w:tc>
          <w:tcPr>
            <w:tcW w:w="16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（二）被纠错数</w:t>
            </w:r>
          </w:p>
        </w:tc>
        <w:tc>
          <w:tcPr>
            <w:tcW w:w="114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hint="eastAsia" w:ascii="宋体" w:hAnsi="宋体"/>
                <w:color w:val="000000"/>
                <w:sz w:val="20"/>
                <w:szCs w:val="20"/>
              </w:rPr>
            </w:pPr>
            <w:r>
              <w:rPr>
                <w:rFonts w:hint="eastAsia" w:ascii="宋体" w:hAnsi="宋体"/>
                <w:color w:val="000000"/>
                <w:sz w:val="20"/>
                <w:szCs w:val="20"/>
              </w:rPr>
              <w:t>件</w:t>
            </w:r>
          </w:p>
        </w:tc>
        <w:tc>
          <w:tcPr>
            <w:tcW w:w="16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（三）其他情形数</w:t>
            </w:r>
          </w:p>
        </w:tc>
        <w:tc>
          <w:tcPr>
            <w:tcW w:w="114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hint="eastAsia" w:ascii="宋体" w:hAnsi="宋体"/>
                <w:color w:val="000000"/>
                <w:sz w:val="20"/>
                <w:szCs w:val="20"/>
              </w:rPr>
            </w:pPr>
            <w:r>
              <w:rPr>
                <w:rFonts w:hint="eastAsia" w:ascii="宋体" w:hAnsi="宋体"/>
                <w:color w:val="000000"/>
                <w:sz w:val="20"/>
                <w:szCs w:val="20"/>
              </w:rPr>
              <w:t>件</w:t>
            </w:r>
          </w:p>
        </w:tc>
        <w:tc>
          <w:tcPr>
            <w:tcW w:w="16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hint="eastAsia" w:ascii="宋体" w:hAnsi="宋体"/>
                <w:b/>
                <w:bCs/>
                <w:color w:val="000000"/>
                <w:sz w:val="20"/>
                <w:szCs w:val="20"/>
              </w:rPr>
            </w:pPr>
            <w:r>
              <w:rPr>
                <w:rFonts w:hint="eastAsia" w:ascii="宋体" w:hAnsi="宋体"/>
                <w:b/>
                <w:bCs/>
                <w:color w:val="000000"/>
                <w:sz w:val="20"/>
                <w:szCs w:val="20"/>
              </w:rPr>
              <w:t>七、向图书馆、档案馆等查阅场所报送信息数</w:t>
            </w:r>
          </w:p>
          <w:p>
            <w:pPr>
              <w:spacing w:line="240" w:lineRule="auto"/>
              <w:jc w:val="left"/>
              <w:rPr>
                <w:rFonts w:hint="eastAsia" w:ascii="宋体" w:hAnsi="宋体"/>
                <w:color w:val="000000"/>
                <w:sz w:val="20"/>
                <w:szCs w:val="20"/>
              </w:rPr>
            </w:pPr>
          </w:p>
        </w:tc>
        <w:tc>
          <w:tcPr>
            <w:tcW w:w="114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hint="eastAsia" w:ascii="宋体" w:hAnsi="宋体"/>
                <w:color w:val="000000"/>
                <w:sz w:val="20"/>
                <w:szCs w:val="20"/>
              </w:rPr>
            </w:pPr>
            <w:r>
              <w:rPr>
                <w:rFonts w:hint="eastAsia" w:ascii="宋体" w:hAnsi="宋体"/>
                <w:color w:val="000000"/>
                <w:sz w:val="20"/>
                <w:szCs w:val="20"/>
              </w:rPr>
              <w:t>条</w:t>
            </w:r>
          </w:p>
        </w:tc>
        <w:tc>
          <w:tcPr>
            <w:tcW w:w="16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olor w:val="000000"/>
                <w:sz w:val="20"/>
                <w:szCs w:val="20"/>
              </w:rPr>
            </w:pPr>
            <w:r>
              <w:rPr>
                <w:rFonts w:hint="eastAsia" w:ascii="宋体" w:hAnsi="宋体"/>
                <w:color w:val="000000"/>
                <w:sz w:val="20"/>
                <w:szCs w:val="20"/>
              </w:rPr>
              <w:t>4205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ascii="宋体" w:hAnsi="宋体"/>
                <w:color w:val="000000"/>
                <w:sz w:val="20"/>
                <w:szCs w:val="20"/>
              </w:rPr>
              <w:t>　　（一）</w:t>
            </w:r>
            <w:r>
              <w:rPr>
                <w:rFonts w:hint="eastAsia" w:ascii="宋体" w:hAnsi="宋体"/>
                <w:color w:val="000000"/>
                <w:sz w:val="20"/>
                <w:szCs w:val="20"/>
              </w:rPr>
              <w:t>纸质文件数</w:t>
            </w:r>
          </w:p>
        </w:tc>
        <w:tc>
          <w:tcPr>
            <w:tcW w:w="114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hint="eastAsia" w:ascii="宋体" w:hAnsi="宋体"/>
                <w:color w:val="000000"/>
                <w:sz w:val="20"/>
                <w:szCs w:val="20"/>
              </w:rPr>
            </w:pPr>
            <w:r>
              <w:rPr>
                <w:rFonts w:hint="eastAsia" w:ascii="宋体" w:hAnsi="宋体"/>
                <w:color w:val="000000"/>
                <w:sz w:val="20"/>
                <w:szCs w:val="20"/>
              </w:rPr>
              <w:t>条</w:t>
            </w:r>
          </w:p>
        </w:tc>
        <w:tc>
          <w:tcPr>
            <w:tcW w:w="16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olor w:val="000000"/>
                <w:sz w:val="20"/>
                <w:szCs w:val="20"/>
              </w:rPr>
            </w:pPr>
            <w:r>
              <w:rPr>
                <w:rFonts w:hint="eastAsia" w:ascii="宋体" w:hAnsi="宋体"/>
                <w:color w:val="000000"/>
                <w:sz w:val="20"/>
                <w:szCs w:val="20"/>
              </w:rPr>
              <w:t>4205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ascii="宋体" w:hAnsi="宋体"/>
                <w:color w:val="000000"/>
                <w:sz w:val="20"/>
                <w:szCs w:val="20"/>
              </w:rPr>
              <w:t>　　（二）</w:t>
            </w:r>
            <w:r>
              <w:rPr>
                <w:rFonts w:hint="eastAsia" w:ascii="宋体" w:hAnsi="宋体"/>
                <w:color w:val="000000"/>
                <w:sz w:val="20"/>
                <w:szCs w:val="20"/>
              </w:rPr>
              <w:t>电子文件数</w:t>
            </w:r>
          </w:p>
        </w:tc>
        <w:tc>
          <w:tcPr>
            <w:tcW w:w="114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olor w:val="000000"/>
                <w:sz w:val="20"/>
                <w:szCs w:val="20"/>
              </w:rPr>
            </w:pPr>
            <w:r>
              <w:rPr>
                <w:rFonts w:hint="eastAsia" w:ascii="宋体" w:hAnsi="宋体"/>
                <w:color w:val="000000"/>
                <w:sz w:val="20"/>
                <w:szCs w:val="20"/>
              </w:rPr>
              <w:t>条</w:t>
            </w:r>
          </w:p>
        </w:tc>
        <w:tc>
          <w:tcPr>
            <w:tcW w:w="16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黑体" w:hAnsi="宋体" w:eastAsia="黑体" w:cs="宋体"/>
                <w:color w:val="000000"/>
                <w:sz w:val="24"/>
              </w:rPr>
            </w:pPr>
            <w:r>
              <w:rPr>
                <w:rFonts w:hint="eastAsia" w:ascii="黑体" w:hAnsi="宋体" w:eastAsia="黑体"/>
                <w:color w:val="000000"/>
                <w:sz w:val="20"/>
                <w:szCs w:val="20"/>
              </w:rPr>
              <w:t>八、机构建设和保障经费情况</w:t>
            </w:r>
          </w:p>
        </w:tc>
        <w:tc>
          <w:tcPr>
            <w:tcW w:w="114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240" w:lineRule="auto"/>
              <w:jc w:val="left"/>
              <w:rPr>
                <w:rFonts w:hint="eastAsia" w:ascii="宋体" w:hAnsi="宋体" w:cs="宋体"/>
                <w:color w:val="000000"/>
                <w:sz w:val="24"/>
              </w:rPr>
            </w:pP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（一）政府信息公开工作专门机构数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个</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（二）设置政府信息公开查阅点数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个</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（三）从事政府信息公开工作人员数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人</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1.专职人员数（不包括政府公报及政府网站工作人员数）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人</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2.兼职人员数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人</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（四）政府信息公开专项经费（不包括用于政府公报编辑管理及政府网站建设维</w:t>
            </w:r>
            <w:r>
              <w:rPr>
                <w:rFonts w:ascii="宋体" w:hAnsi="宋体"/>
                <w:color w:val="000000"/>
                <w:sz w:val="20"/>
                <w:szCs w:val="20"/>
              </w:rPr>
              <w:br w:type="textWrapping"/>
            </w:r>
            <w:r>
              <w:rPr>
                <w:rFonts w:ascii="宋体" w:hAnsi="宋体"/>
                <w:color w:val="000000"/>
                <w:sz w:val="20"/>
                <w:szCs w:val="20"/>
              </w:rPr>
              <w:t>　　　　　护等方面的经费）</w:t>
            </w:r>
          </w:p>
        </w:tc>
        <w:tc>
          <w:tcPr>
            <w:tcW w:w="114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万元</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黑体" w:hAnsi="宋体" w:eastAsia="黑体" w:cs="宋体"/>
                <w:color w:val="000000"/>
                <w:sz w:val="24"/>
              </w:rPr>
            </w:pPr>
            <w:r>
              <w:rPr>
                <w:rFonts w:hint="eastAsia" w:ascii="黑体" w:hAnsi="宋体" w:eastAsia="黑体"/>
                <w:color w:val="000000"/>
                <w:sz w:val="20"/>
                <w:szCs w:val="20"/>
              </w:rPr>
              <w:t>九、政府信息公开会议和培训情况</w:t>
            </w:r>
          </w:p>
        </w:tc>
        <w:tc>
          <w:tcPr>
            <w:tcW w:w="114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240" w:lineRule="auto"/>
              <w:jc w:val="left"/>
              <w:rPr>
                <w:rFonts w:hint="eastAsia" w:ascii="宋体" w:hAnsi="宋体" w:cs="宋体"/>
                <w:color w:val="000000"/>
                <w:sz w:val="24"/>
              </w:rPr>
            </w:pP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（一）召开政府信息公开工作会议或专题会议数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（二）举办各类培训班数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hint="eastAsia" w:ascii="宋体" w:hAnsi="宋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65" w:hRule="exact"/>
          <w:jc w:val="center"/>
        </w:trPr>
        <w:tc>
          <w:tcPr>
            <w:tcW w:w="66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ascii="宋体" w:hAnsi="宋体" w:cs="宋体"/>
                <w:color w:val="000000"/>
                <w:sz w:val="24"/>
              </w:rPr>
            </w:pPr>
            <w:r>
              <w:rPr>
                <w:rFonts w:ascii="宋体" w:hAnsi="宋体"/>
                <w:color w:val="000000"/>
                <w:sz w:val="20"/>
                <w:szCs w:val="20"/>
              </w:rPr>
              <w:t>　　（三）接受培训人员数</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cs="宋体"/>
                <w:color w:val="000000"/>
                <w:sz w:val="24"/>
              </w:rPr>
            </w:pPr>
            <w:r>
              <w:rPr>
                <w:rFonts w:hint="eastAsia" w:ascii="宋体" w:hAnsi="宋体"/>
                <w:color w:val="000000"/>
                <w:sz w:val="20"/>
                <w:szCs w:val="20"/>
              </w:rPr>
              <w:t>人次</w:t>
            </w:r>
          </w:p>
        </w:tc>
        <w:tc>
          <w:tcPr>
            <w:tcW w:w="16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240" w:lineRule="auto"/>
              <w:jc w:val="left"/>
              <w:rPr>
                <w:rFonts w:hint="eastAsia" w:ascii="宋体" w:hAnsi="宋体" w:eastAsia="仿宋_GB2312" w:cs="宋体"/>
                <w:color w:val="000000"/>
                <w:sz w:val="24"/>
                <w:lang w:val="en-US" w:eastAsia="zh-CN"/>
              </w:rPr>
            </w:pPr>
            <w:r>
              <w:rPr>
                <w:rFonts w:hint="eastAsia" w:ascii="宋体" w:hAnsi="宋体" w:cs="宋体"/>
                <w:color w:val="000000"/>
                <w:sz w:val="24"/>
                <w:lang w:val="en-US" w:eastAsia="zh-CN"/>
              </w:rPr>
              <w:t>90</w:t>
            </w:r>
          </w:p>
        </w:tc>
      </w:tr>
    </w:tbl>
    <w:p>
      <w:pPr>
        <w:rPr>
          <w:rFonts w:hint="eastAsia" w:ascii="宋体" w:hAnsi="宋体"/>
          <w:color w:val="000000"/>
          <w:sz w:val="20"/>
          <w:szCs w:val="20"/>
        </w:rPr>
      </w:pPr>
      <w:r>
        <w:rPr>
          <w:rFonts w:hint="eastAsia" w:ascii="宋体" w:hAnsi="宋体"/>
          <w:color w:val="000000"/>
          <w:sz w:val="20"/>
          <w:szCs w:val="20"/>
        </w:rPr>
        <w:t>（注：各子栏目数总数要等于总栏目数量）</w:t>
      </w:r>
      <w:bookmarkStart w:id="0" w:name="_GoBack"/>
      <w:bookmarkEnd w:id="0"/>
    </w:p>
    <w:p>
      <w:pPr>
        <w:rPr>
          <w:rFonts w:hint="eastAsia" w:ascii="黑体" w:hAnsi="宋体" w:eastAsia="黑体"/>
          <w:sz w:val="24"/>
        </w:rPr>
      </w:pPr>
    </w:p>
    <w:p/>
    <w:p>
      <w:pPr>
        <w:rPr>
          <w:rFonts w:hint="eastAsia"/>
        </w:rPr>
      </w:pPr>
    </w:p>
    <w:p>
      <w:pPr>
        <w:spacing w:beforeLines="0" w:afterLines="0" w:line="560" w:lineRule="exact"/>
        <w:ind w:left="0" w:leftChars="0" w:right="0" w:rightChars="0" w:firstLine="0" w:firstLineChars="0"/>
        <w:rPr>
          <w:rFonts w:hint="eastAsia" w:ascii="仿宋_GB231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962425"/>
      <w:docPartObj>
        <w:docPartGallery w:val="autotext"/>
      </w:docPartObj>
    </w:sdtPr>
    <w:sdtContent>
      <w:p>
        <w:pPr>
          <w:pStyle w:val="2"/>
          <w:spacing w:before="120" w:after="120"/>
          <w:ind w:left="-320" w:right="-480" w:firstLine="360"/>
          <w:jc w:val="center"/>
        </w:pPr>
        <w:r>
          <w:rPr>
            <w:b/>
            <w:sz w:val="24"/>
            <w:szCs w:val="24"/>
          </w:rPr>
          <w:fldChar w:fldCharType="begin"/>
        </w:r>
        <w:r>
          <w:rPr>
            <w:b/>
            <w:sz w:val="24"/>
            <w:szCs w:val="24"/>
          </w:rPr>
          <w:instrText xml:space="preserve"> PAGE   \* MERGEFORMAT </w:instrText>
        </w:r>
        <w:r>
          <w:rPr>
            <w:b/>
            <w:sz w:val="24"/>
            <w:szCs w:val="24"/>
          </w:rPr>
          <w:fldChar w:fldCharType="separate"/>
        </w:r>
        <w:r>
          <w:rPr>
            <w:b/>
            <w:sz w:val="24"/>
            <w:szCs w:val="24"/>
            <w:lang w:val="zh-CN"/>
          </w:rPr>
          <w:t>1</w:t>
        </w:r>
        <w:r>
          <w:rPr>
            <w:b/>
            <w:sz w:val="24"/>
            <w:szCs w:val="24"/>
          </w:rPr>
          <w:fldChar w:fldCharType="end"/>
        </w:r>
      </w:p>
    </w:sdtContent>
  </w:sdt>
  <w:p>
    <w:pPr>
      <w:pStyle w:val="2"/>
      <w:spacing w:before="120" w:after="120"/>
      <w:ind w:left="-320" w:right="-48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left="-320" w:right="-48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20" w:after="120"/>
      <w:ind w:left="-320" w:right="-48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left="-320" w:right="-480"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left="-320" w:right="-48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left="-320" w:right="-48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3A1D"/>
    <w:rsid w:val="00000A3C"/>
    <w:rsid w:val="00000EA3"/>
    <w:rsid w:val="000014F0"/>
    <w:rsid w:val="00001504"/>
    <w:rsid w:val="0000191B"/>
    <w:rsid w:val="00002386"/>
    <w:rsid w:val="00002983"/>
    <w:rsid w:val="00003E4E"/>
    <w:rsid w:val="00004C83"/>
    <w:rsid w:val="000050E4"/>
    <w:rsid w:val="0000556A"/>
    <w:rsid w:val="00005686"/>
    <w:rsid w:val="000059AD"/>
    <w:rsid w:val="00006376"/>
    <w:rsid w:val="00006EA4"/>
    <w:rsid w:val="00006EEB"/>
    <w:rsid w:val="000072FA"/>
    <w:rsid w:val="0000757C"/>
    <w:rsid w:val="000077A1"/>
    <w:rsid w:val="000079AA"/>
    <w:rsid w:val="00007B50"/>
    <w:rsid w:val="00007EA1"/>
    <w:rsid w:val="000100C8"/>
    <w:rsid w:val="00011030"/>
    <w:rsid w:val="0001256D"/>
    <w:rsid w:val="00012989"/>
    <w:rsid w:val="0001302A"/>
    <w:rsid w:val="00015849"/>
    <w:rsid w:val="00016F68"/>
    <w:rsid w:val="000179A6"/>
    <w:rsid w:val="00017FE2"/>
    <w:rsid w:val="00020D17"/>
    <w:rsid w:val="000210A1"/>
    <w:rsid w:val="000216D8"/>
    <w:rsid w:val="000218DC"/>
    <w:rsid w:val="00021E6D"/>
    <w:rsid w:val="000222AA"/>
    <w:rsid w:val="000223B9"/>
    <w:rsid w:val="00022BB2"/>
    <w:rsid w:val="00022F39"/>
    <w:rsid w:val="00024071"/>
    <w:rsid w:val="00024369"/>
    <w:rsid w:val="0002473A"/>
    <w:rsid w:val="000249E8"/>
    <w:rsid w:val="00024E64"/>
    <w:rsid w:val="0002546C"/>
    <w:rsid w:val="00025738"/>
    <w:rsid w:val="00025B69"/>
    <w:rsid w:val="00025C56"/>
    <w:rsid w:val="00025FD5"/>
    <w:rsid w:val="00026111"/>
    <w:rsid w:val="000261A0"/>
    <w:rsid w:val="000269B9"/>
    <w:rsid w:val="00026F73"/>
    <w:rsid w:val="0002731D"/>
    <w:rsid w:val="00027BC8"/>
    <w:rsid w:val="000301F1"/>
    <w:rsid w:val="00030374"/>
    <w:rsid w:val="00030E79"/>
    <w:rsid w:val="000311D3"/>
    <w:rsid w:val="000311DE"/>
    <w:rsid w:val="00031394"/>
    <w:rsid w:val="0003152E"/>
    <w:rsid w:val="000316C5"/>
    <w:rsid w:val="00033AC7"/>
    <w:rsid w:val="00034A82"/>
    <w:rsid w:val="00035B06"/>
    <w:rsid w:val="000362A7"/>
    <w:rsid w:val="00036DA0"/>
    <w:rsid w:val="00037359"/>
    <w:rsid w:val="0003777F"/>
    <w:rsid w:val="00037C8D"/>
    <w:rsid w:val="00041188"/>
    <w:rsid w:val="00042574"/>
    <w:rsid w:val="00042721"/>
    <w:rsid w:val="00044289"/>
    <w:rsid w:val="00044A3B"/>
    <w:rsid w:val="000450A2"/>
    <w:rsid w:val="00045942"/>
    <w:rsid w:val="00045AEA"/>
    <w:rsid w:val="00045BAB"/>
    <w:rsid w:val="000461F2"/>
    <w:rsid w:val="00046266"/>
    <w:rsid w:val="0004652A"/>
    <w:rsid w:val="00046AA8"/>
    <w:rsid w:val="00047AB7"/>
    <w:rsid w:val="000515AE"/>
    <w:rsid w:val="00051D07"/>
    <w:rsid w:val="00051D0F"/>
    <w:rsid w:val="00052157"/>
    <w:rsid w:val="000528D6"/>
    <w:rsid w:val="000546A7"/>
    <w:rsid w:val="000554C7"/>
    <w:rsid w:val="0005558E"/>
    <w:rsid w:val="000558B3"/>
    <w:rsid w:val="00055A72"/>
    <w:rsid w:val="00055B97"/>
    <w:rsid w:val="00056986"/>
    <w:rsid w:val="00057B5F"/>
    <w:rsid w:val="000603A1"/>
    <w:rsid w:val="00060415"/>
    <w:rsid w:val="0006058D"/>
    <w:rsid w:val="00060641"/>
    <w:rsid w:val="00060741"/>
    <w:rsid w:val="00060B98"/>
    <w:rsid w:val="00060CDF"/>
    <w:rsid w:val="000614E1"/>
    <w:rsid w:val="00061943"/>
    <w:rsid w:val="0006479F"/>
    <w:rsid w:val="000652C3"/>
    <w:rsid w:val="00065FD4"/>
    <w:rsid w:val="00066988"/>
    <w:rsid w:val="00066A63"/>
    <w:rsid w:val="00067766"/>
    <w:rsid w:val="00070739"/>
    <w:rsid w:val="00071034"/>
    <w:rsid w:val="000713EC"/>
    <w:rsid w:val="000719B6"/>
    <w:rsid w:val="00071D98"/>
    <w:rsid w:val="00072376"/>
    <w:rsid w:val="00072397"/>
    <w:rsid w:val="000723CE"/>
    <w:rsid w:val="00072655"/>
    <w:rsid w:val="00072AA1"/>
    <w:rsid w:val="0007327E"/>
    <w:rsid w:val="000737B0"/>
    <w:rsid w:val="000738A9"/>
    <w:rsid w:val="0007395E"/>
    <w:rsid w:val="00073BC5"/>
    <w:rsid w:val="00073D07"/>
    <w:rsid w:val="00074A5D"/>
    <w:rsid w:val="000750A0"/>
    <w:rsid w:val="000761FF"/>
    <w:rsid w:val="0007641D"/>
    <w:rsid w:val="00077A04"/>
    <w:rsid w:val="000800B6"/>
    <w:rsid w:val="00080D94"/>
    <w:rsid w:val="00081619"/>
    <w:rsid w:val="0008178F"/>
    <w:rsid w:val="00082949"/>
    <w:rsid w:val="000830E4"/>
    <w:rsid w:val="00083A24"/>
    <w:rsid w:val="00083C08"/>
    <w:rsid w:val="000845C9"/>
    <w:rsid w:val="000847DC"/>
    <w:rsid w:val="000849F6"/>
    <w:rsid w:val="00084BDA"/>
    <w:rsid w:val="00086390"/>
    <w:rsid w:val="0008775F"/>
    <w:rsid w:val="000878F8"/>
    <w:rsid w:val="00090B29"/>
    <w:rsid w:val="00091EF9"/>
    <w:rsid w:val="000921E2"/>
    <w:rsid w:val="0009295E"/>
    <w:rsid w:val="000937D4"/>
    <w:rsid w:val="00093F17"/>
    <w:rsid w:val="00094981"/>
    <w:rsid w:val="0009640E"/>
    <w:rsid w:val="00096AB5"/>
    <w:rsid w:val="000977B2"/>
    <w:rsid w:val="000A05B3"/>
    <w:rsid w:val="000A08D7"/>
    <w:rsid w:val="000A1354"/>
    <w:rsid w:val="000A15E0"/>
    <w:rsid w:val="000A17A1"/>
    <w:rsid w:val="000A1C92"/>
    <w:rsid w:val="000A26B4"/>
    <w:rsid w:val="000A2AF1"/>
    <w:rsid w:val="000A2BB0"/>
    <w:rsid w:val="000A35EF"/>
    <w:rsid w:val="000A37C6"/>
    <w:rsid w:val="000A3CD2"/>
    <w:rsid w:val="000A3FC7"/>
    <w:rsid w:val="000A404D"/>
    <w:rsid w:val="000A4DEF"/>
    <w:rsid w:val="000A4F74"/>
    <w:rsid w:val="000B0A6C"/>
    <w:rsid w:val="000B1C61"/>
    <w:rsid w:val="000B3174"/>
    <w:rsid w:val="000B3827"/>
    <w:rsid w:val="000B3883"/>
    <w:rsid w:val="000B3C7D"/>
    <w:rsid w:val="000B4B9B"/>
    <w:rsid w:val="000B5455"/>
    <w:rsid w:val="000B57BF"/>
    <w:rsid w:val="000B5962"/>
    <w:rsid w:val="000B6C59"/>
    <w:rsid w:val="000B6E32"/>
    <w:rsid w:val="000B7A17"/>
    <w:rsid w:val="000C0247"/>
    <w:rsid w:val="000C06EB"/>
    <w:rsid w:val="000C0DA2"/>
    <w:rsid w:val="000C0E52"/>
    <w:rsid w:val="000C243D"/>
    <w:rsid w:val="000C2EF7"/>
    <w:rsid w:val="000C3270"/>
    <w:rsid w:val="000C3356"/>
    <w:rsid w:val="000C33DD"/>
    <w:rsid w:val="000C4919"/>
    <w:rsid w:val="000C4E17"/>
    <w:rsid w:val="000C5310"/>
    <w:rsid w:val="000C54D3"/>
    <w:rsid w:val="000C5B56"/>
    <w:rsid w:val="000C676B"/>
    <w:rsid w:val="000C6B05"/>
    <w:rsid w:val="000C7BAE"/>
    <w:rsid w:val="000D0D7C"/>
    <w:rsid w:val="000D0E15"/>
    <w:rsid w:val="000D0E45"/>
    <w:rsid w:val="000D1184"/>
    <w:rsid w:val="000D119E"/>
    <w:rsid w:val="000D2A9B"/>
    <w:rsid w:val="000D2CFE"/>
    <w:rsid w:val="000D324F"/>
    <w:rsid w:val="000D47BB"/>
    <w:rsid w:val="000D4EEC"/>
    <w:rsid w:val="000D6E12"/>
    <w:rsid w:val="000D73CE"/>
    <w:rsid w:val="000D77D9"/>
    <w:rsid w:val="000D7C32"/>
    <w:rsid w:val="000E0A40"/>
    <w:rsid w:val="000E27F6"/>
    <w:rsid w:val="000E4D5E"/>
    <w:rsid w:val="000E4E16"/>
    <w:rsid w:val="000E531C"/>
    <w:rsid w:val="000E5A41"/>
    <w:rsid w:val="000E5C04"/>
    <w:rsid w:val="000E749C"/>
    <w:rsid w:val="000E7BAF"/>
    <w:rsid w:val="000F0378"/>
    <w:rsid w:val="000F0B11"/>
    <w:rsid w:val="000F24AC"/>
    <w:rsid w:val="000F2A3D"/>
    <w:rsid w:val="000F30DB"/>
    <w:rsid w:val="000F3B95"/>
    <w:rsid w:val="000F40D1"/>
    <w:rsid w:val="000F5010"/>
    <w:rsid w:val="000F589E"/>
    <w:rsid w:val="000F6575"/>
    <w:rsid w:val="000F6AF3"/>
    <w:rsid w:val="000F72C8"/>
    <w:rsid w:val="000F77B4"/>
    <w:rsid w:val="000F7E85"/>
    <w:rsid w:val="000F7FA4"/>
    <w:rsid w:val="00100DE3"/>
    <w:rsid w:val="00100F2D"/>
    <w:rsid w:val="00101226"/>
    <w:rsid w:val="001017C5"/>
    <w:rsid w:val="00102064"/>
    <w:rsid w:val="001027BC"/>
    <w:rsid w:val="001028F9"/>
    <w:rsid w:val="00103686"/>
    <w:rsid w:val="001037CA"/>
    <w:rsid w:val="00103EEE"/>
    <w:rsid w:val="00104768"/>
    <w:rsid w:val="00104D80"/>
    <w:rsid w:val="00105E5F"/>
    <w:rsid w:val="0010600F"/>
    <w:rsid w:val="00106593"/>
    <w:rsid w:val="001066EC"/>
    <w:rsid w:val="00106C77"/>
    <w:rsid w:val="00106E46"/>
    <w:rsid w:val="00107B5D"/>
    <w:rsid w:val="001101CC"/>
    <w:rsid w:val="00110F50"/>
    <w:rsid w:val="00111A7C"/>
    <w:rsid w:val="00111AA8"/>
    <w:rsid w:val="001120C1"/>
    <w:rsid w:val="00112551"/>
    <w:rsid w:val="00112BE2"/>
    <w:rsid w:val="00114183"/>
    <w:rsid w:val="001141A3"/>
    <w:rsid w:val="001148A4"/>
    <w:rsid w:val="00114E78"/>
    <w:rsid w:val="00115AB9"/>
    <w:rsid w:val="00116981"/>
    <w:rsid w:val="00117001"/>
    <w:rsid w:val="00117B10"/>
    <w:rsid w:val="00117D48"/>
    <w:rsid w:val="00120091"/>
    <w:rsid w:val="00121267"/>
    <w:rsid w:val="00121895"/>
    <w:rsid w:val="00121BFF"/>
    <w:rsid w:val="0012269F"/>
    <w:rsid w:val="001231BE"/>
    <w:rsid w:val="0012367B"/>
    <w:rsid w:val="001246B7"/>
    <w:rsid w:val="00125465"/>
    <w:rsid w:val="00125C51"/>
    <w:rsid w:val="00125C9F"/>
    <w:rsid w:val="001265A7"/>
    <w:rsid w:val="001271FE"/>
    <w:rsid w:val="0013000B"/>
    <w:rsid w:val="001313E7"/>
    <w:rsid w:val="001319DD"/>
    <w:rsid w:val="001323B5"/>
    <w:rsid w:val="00133446"/>
    <w:rsid w:val="00133614"/>
    <w:rsid w:val="00133EA1"/>
    <w:rsid w:val="001341C3"/>
    <w:rsid w:val="001342F7"/>
    <w:rsid w:val="00134C11"/>
    <w:rsid w:val="0013581D"/>
    <w:rsid w:val="00140141"/>
    <w:rsid w:val="001408D6"/>
    <w:rsid w:val="00140B03"/>
    <w:rsid w:val="0014166E"/>
    <w:rsid w:val="00142297"/>
    <w:rsid w:val="001424BF"/>
    <w:rsid w:val="00145264"/>
    <w:rsid w:val="0014771E"/>
    <w:rsid w:val="00147DB0"/>
    <w:rsid w:val="00147ED4"/>
    <w:rsid w:val="001503E9"/>
    <w:rsid w:val="00150670"/>
    <w:rsid w:val="00150B66"/>
    <w:rsid w:val="00151C14"/>
    <w:rsid w:val="00152844"/>
    <w:rsid w:val="00152ACC"/>
    <w:rsid w:val="00153851"/>
    <w:rsid w:val="0015397F"/>
    <w:rsid w:val="0015411D"/>
    <w:rsid w:val="00155105"/>
    <w:rsid w:val="001556D9"/>
    <w:rsid w:val="001566B9"/>
    <w:rsid w:val="00156719"/>
    <w:rsid w:val="00156909"/>
    <w:rsid w:val="00156C60"/>
    <w:rsid w:val="00156EA7"/>
    <w:rsid w:val="00157DA8"/>
    <w:rsid w:val="00157E87"/>
    <w:rsid w:val="001605DC"/>
    <w:rsid w:val="001606AA"/>
    <w:rsid w:val="00160E2F"/>
    <w:rsid w:val="00163352"/>
    <w:rsid w:val="001637F6"/>
    <w:rsid w:val="00163DA3"/>
    <w:rsid w:val="0016420A"/>
    <w:rsid w:val="001648A3"/>
    <w:rsid w:val="00164E48"/>
    <w:rsid w:val="00164F74"/>
    <w:rsid w:val="00165412"/>
    <w:rsid w:val="0016682C"/>
    <w:rsid w:val="00167BEF"/>
    <w:rsid w:val="0017003D"/>
    <w:rsid w:val="0017023A"/>
    <w:rsid w:val="00170748"/>
    <w:rsid w:val="00170E8B"/>
    <w:rsid w:val="00170ED1"/>
    <w:rsid w:val="00170EF6"/>
    <w:rsid w:val="00171E1B"/>
    <w:rsid w:val="00172153"/>
    <w:rsid w:val="00172380"/>
    <w:rsid w:val="00172696"/>
    <w:rsid w:val="0017367B"/>
    <w:rsid w:val="001740CD"/>
    <w:rsid w:val="00174AFA"/>
    <w:rsid w:val="00174C40"/>
    <w:rsid w:val="00176111"/>
    <w:rsid w:val="00176898"/>
    <w:rsid w:val="00176D77"/>
    <w:rsid w:val="0017720E"/>
    <w:rsid w:val="001772A2"/>
    <w:rsid w:val="001800CD"/>
    <w:rsid w:val="00180E65"/>
    <w:rsid w:val="00181533"/>
    <w:rsid w:val="0018321E"/>
    <w:rsid w:val="0018333E"/>
    <w:rsid w:val="00183D5C"/>
    <w:rsid w:val="0018525C"/>
    <w:rsid w:val="0018547A"/>
    <w:rsid w:val="00185583"/>
    <w:rsid w:val="00185EED"/>
    <w:rsid w:val="0018620B"/>
    <w:rsid w:val="00186FBF"/>
    <w:rsid w:val="00190B5E"/>
    <w:rsid w:val="0019145E"/>
    <w:rsid w:val="00193099"/>
    <w:rsid w:val="0019370F"/>
    <w:rsid w:val="0019524F"/>
    <w:rsid w:val="00195331"/>
    <w:rsid w:val="001965CD"/>
    <w:rsid w:val="001967BA"/>
    <w:rsid w:val="001970E9"/>
    <w:rsid w:val="001A05D9"/>
    <w:rsid w:val="001A1185"/>
    <w:rsid w:val="001A39E3"/>
    <w:rsid w:val="001A44F7"/>
    <w:rsid w:val="001A4CD2"/>
    <w:rsid w:val="001A53E3"/>
    <w:rsid w:val="001A54F5"/>
    <w:rsid w:val="001A57F0"/>
    <w:rsid w:val="001A59D4"/>
    <w:rsid w:val="001A5B95"/>
    <w:rsid w:val="001A63C8"/>
    <w:rsid w:val="001B037E"/>
    <w:rsid w:val="001B0675"/>
    <w:rsid w:val="001B0AFE"/>
    <w:rsid w:val="001B154B"/>
    <w:rsid w:val="001B1C58"/>
    <w:rsid w:val="001B1D20"/>
    <w:rsid w:val="001B2C41"/>
    <w:rsid w:val="001B411E"/>
    <w:rsid w:val="001B4565"/>
    <w:rsid w:val="001B4D35"/>
    <w:rsid w:val="001B4E5E"/>
    <w:rsid w:val="001B54F4"/>
    <w:rsid w:val="001B6670"/>
    <w:rsid w:val="001B7220"/>
    <w:rsid w:val="001B7862"/>
    <w:rsid w:val="001B7B36"/>
    <w:rsid w:val="001B7C14"/>
    <w:rsid w:val="001B7D87"/>
    <w:rsid w:val="001C0849"/>
    <w:rsid w:val="001C11AF"/>
    <w:rsid w:val="001C2A79"/>
    <w:rsid w:val="001C3839"/>
    <w:rsid w:val="001C40DB"/>
    <w:rsid w:val="001C59CA"/>
    <w:rsid w:val="001C6099"/>
    <w:rsid w:val="001C66AC"/>
    <w:rsid w:val="001C683B"/>
    <w:rsid w:val="001C6EA1"/>
    <w:rsid w:val="001C73F6"/>
    <w:rsid w:val="001C7A0D"/>
    <w:rsid w:val="001D04DF"/>
    <w:rsid w:val="001D1EA9"/>
    <w:rsid w:val="001D1F85"/>
    <w:rsid w:val="001D237E"/>
    <w:rsid w:val="001D3003"/>
    <w:rsid w:val="001D3D46"/>
    <w:rsid w:val="001D4458"/>
    <w:rsid w:val="001D4BD7"/>
    <w:rsid w:val="001D5AA9"/>
    <w:rsid w:val="001D611E"/>
    <w:rsid w:val="001D626B"/>
    <w:rsid w:val="001D666B"/>
    <w:rsid w:val="001D6D5C"/>
    <w:rsid w:val="001D7728"/>
    <w:rsid w:val="001E0911"/>
    <w:rsid w:val="001E0990"/>
    <w:rsid w:val="001E2337"/>
    <w:rsid w:val="001E53D1"/>
    <w:rsid w:val="001E5717"/>
    <w:rsid w:val="001E5E86"/>
    <w:rsid w:val="001E5F89"/>
    <w:rsid w:val="001E65BB"/>
    <w:rsid w:val="001E7892"/>
    <w:rsid w:val="001F0019"/>
    <w:rsid w:val="001F04CC"/>
    <w:rsid w:val="001F06A2"/>
    <w:rsid w:val="001F09DA"/>
    <w:rsid w:val="001F17E9"/>
    <w:rsid w:val="001F1A7F"/>
    <w:rsid w:val="001F1FFB"/>
    <w:rsid w:val="001F2397"/>
    <w:rsid w:val="001F2807"/>
    <w:rsid w:val="001F40D4"/>
    <w:rsid w:val="001F4704"/>
    <w:rsid w:val="001F4F77"/>
    <w:rsid w:val="001F589D"/>
    <w:rsid w:val="001F6641"/>
    <w:rsid w:val="001F6DDC"/>
    <w:rsid w:val="00200616"/>
    <w:rsid w:val="00201031"/>
    <w:rsid w:val="0020206A"/>
    <w:rsid w:val="00203F77"/>
    <w:rsid w:val="002046B8"/>
    <w:rsid w:val="0020647D"/>
    <w:rsid w:val="002064D1"/>
    <w:rsid w:val="00206B7A"/>
    <w:rsid w:val="00207B31"/>
    <w:rsid w:val="00207E65"/>
    <w:rsid w:val="002102F9"/>
    <w:rsid w:val="00211771"/>
    <w:rsid w:val="00211FFF"/>
    <w:rsid w:val="002148E0"/>
    <w:rsid w:val="00214C94"/>
    <w:rsid w:val="00215B87"/>
    <w:rsid w:val="00215BFC"/>
    <w:rsid w:val="00215DB0"/>
    <w:rsid w:val="0021660A"/>
    <w:rsid w:val="00216A23"/>
    <w:rsid w:val="00216FC6"/>
    <w:rsid w:val="00217462"/>
    <w:rsid w:val="002174A9"/>
    <w:rsid w:val="00217F3D"/>
    <w:rsid w:val="0022061C"/>
    <w:rsid w:val="00220E18"/>
    <w:rsid w:val="00221DE4"/>
    <w:rsid w:val="002222C4"/>
    <w:rsid w:val="00222879"/>
    <w:rsid w:val="0022361F"/>
    <w:rsid w:val="00223B9C"/>
    <w:rsid w:val="002256DB"/>
    <w:rsid w:val="00225DE1"/>
    <w:rsid w:val="00225E90"/>
    <w:rsid w:val="00226438"/>
    <w:rsid w:val="002269E6"/>
    <w:rsid w:val="00226B9D"/>
    <w:rsid w:val="00226D3E"/>
    <w:rsid w:val="002278BD"/>
    <w:rsid w:val="00227BC9"/>
    <w:rsid w:val="0023066B"/>
    <w:rsid w:val="0023211C"/>
    <w:rsid w:val="00233D58"/>
    <w:rsid w:val="00234808"/>
    <w:rsid w:val="00235929"/>
    <w:rsid w:val="00235D0D"/>
    <w:rsid w:val="0023634A"/>
    <w:rsid w:val="002363BE"/>
    <w:rsid w:val="00237477"/>
    <w:rsid w:val="00237DC1"/>
    <w:rsid w:val="002406C4"/>
    <w:rsid w:val="002407BD"/>
    <w:rsid w:val="002409D3"/>
    <w:rsid w:val="0024119D"/>
    <w:rsid w:val="002419C8"/>
    <w:rsid w:val="0024267C"/>
    <w:rsid w:val="00242A21"/>
    <w:rsid w:val="002433A3"/>
    <w:rsid w:val="002439D0"/>
    <w:rsid w:val="00244935"/>
    <w:rsid w:val="002451D8"/>
    <w:rsid w:val="00245A1D"/>
    <w:rsid w:val="00246BDE"/>
    <w:rsid w:val="00250AA2"/>
    <w:rsid w:val="00250B61"/>
    <w:rsid w:val="00250D4E"/>
    <w:rsid w:val="00250D61"/>
    <w:rsid w:val="0025234D"/>
    <w:rsid w:val="0025275F"/>
    <w:rsid w:val="00252B6D"/>
    <w:rsid w:val="002544CD"/>
    <w:rsid w:val="002547AB"/>
    <w:rsid w:val="00255B93"/>
    <w:rsid w:val="00256B93"/>
    <w:rsid w:val="00260012"/>
    <w:rsid w:val="00261AA2"/>
    <w:rsid w:val="00261FC4"/>
    <w:rsid w:val="00262180"/>
    <w:rsid w:val="002627CE"/>
    <w:rsid w:val="00262F6B"/>
    <w:rsid w:val="00262FDB"/>
    <w:rsid w:val="00264164"/>
    <w:rsid w:val="00264346"/>
    <w:rsid w:val="00264D5A"/>
    <w:rsid w:val="00265E53"/>
    <w:rsid w:val="00265FA7"/>
    <w:rsid w:val="002661B0"/>
    <w:rsid w:val="00266542"/>
    <w:rsid w:val="00267BAE"/>
    <w:rsid w:val="00267C1F"/>
    <w:rsid w:val="0027016E"/>
    <w:rsid w:val="00271381"/>
    <w:rsid w:val="00272328"/>
    <w:rsid w:val="00273775"/>
    <w:rsid w:val="0027541B"/>
    <w:rsid w:val="00275B89"/>
    <w:rsid w:val="00276448"/>
    <w:rsid w:val="002772B2"/>
    <w:rsid w:val="002776A3"/>
    <w:rsid w:val="00277BE4"/>
    <w:rsid w:val="00277F26"/>
    <w:rsid w:val="00280110"/>
    <w:rsid w:val="002804A5"/>
    <w:rsid w:val="00281241"/>
    <w:rsid w:val="002812DA"/>
    <w:rsid w:val="00281505"/>
    <w:rsid w:val="0028189E"/>
    <w:rsid w:val="00281A7B"/>
    <w:rsid w:val="002836AA"/>
    <w:rsid w:val="002836F7"/>
    <w:rsid w:val="00283F8E"/>
    <w:rsid w:val="00284502"/>
    <w:rsid w:val="00284A8E"/>
    <w:rsid w:val="00284BA8"/>
    <w:rsid w:val="00284D31"/>
    <w:rsid w:val="00285CDA"/>
    <w:rsid w:val="002867BA"/>
    <w:rsid w:val="00287151"/>
    <w:rsid w:val="002871A3"/>
    <w:rsid w:val="00287C63"/>
    <w:rsid w:val="00291A2E"/>
    <w:rsid w:val="00292247"/>
    <w:rsid w:val="00292632"/>
    <w:rsid w:val="0029308E"/>
    <w:rsid w:val="00294D25"/>
    <w:rsid w:val="00294D9C"/>
    <w:rsid w:val="002950A1"/>
    <w:rsid w:val="00295298"/>
    <w:rsid w:val="00297044"/>
    <w:rsid w:val="002A0063"/>
    <w:rsid w:val="002A1291"/>
    <w:rsid w:val="002A129C"/>
    <w:rsid w:val="002A1557"/>
    <w:rsid w:val="002A293F"/>
    <w:rsid w:val="002A37E5"/>
    <w:rsid w:val="002A3A9F"/>
    <w:rsid w:val="002A3D47"/>
    <w:rsid w:val="002A4C62"/>
    <w:rsid w:val="002A54E6"/>
    <w:rsid w:val="002A59A4"/>
    <w:rsid w:val="002A5BA1"/>
    <w:rsid w:val="002A675E"/>
    <w:rsid w:val="002A7FB1"/>
    <w:rsid w:val="002B02A0"/>
    <w:rsid w:val="002B031A"/>
    <w:rsid w:val="002B0663"/>
    <w:rsid w:val="002B0C0D"/>
    <w:rsid w:val="002B0E5B"/>
    <w:rsid w:val="002B133C"/>
    <w:rsid w:val="002B1540"/>
    <w:rsid w:val="002B1DD7"/>
    <w:rsid w:val="002B20A8"/>
    <w:rsid w:val="002B2E7E"/>
    <w:rsid w:val="002B3113"/>
    <w:rsid w:val="002B3780"/>
    <w:rsid w:val="002B37E1"/>
    <w:rsid w:val="002B4091"/>
    <w:rsid w:val="002B41BD"/>
    <w:rsid w:val="002B4345"/>
    <w:rsid w:val="002B43F3"/>
    <w:rsid w:val="002B584D"/>
    <w:rsid w:val="002B5BFC"/>
    <w:rsid w:val="002B5F8F"/>
    <w:rsid w:val="002B6046"/>
    <w:rsid w:val="002B69D9"/>
    <w:rsid w:val="002B6F45"/>
    <w:rsid w:val="002B7CE1"/>
    <w:rsid w:val="002C05F7"/>
    <w:rsid w:val="002C3695"/>
    <w:rsid w:val="002C4F55"/>
    <w:rsid w:val="002C60B8"/>
    <w:rsid w:val="002C774E"/>
    <w:rsid w:val="002D047A"/>
    <w:rsid w:val="002D16FA"/>
    <w:rsid w:val="002D17F1"/>
    <w:rsid w:val="002D18F6"/>
    <w:rsid w:val="002D1F79"/>
    <w:rsid w:val="002D1FD5"/>
    <w:rsid w:val="002D344A"/>
    <w:rsid w:val="002D367D"/>
    <w:rsid w:val="002D38D4"/>
    <w:rsid w:val="002D4724"/>
    <w:rsid w:val="002D597E"/>
    <w:rsid w:val="002D59B7"/>
    <w:rsid w:val="002D5E9B"/>
    <w:rsid w:val="002D683A"/>
    <w:rsid w:val="002E0951"/>
    <w:rsid w:val="002E09C2"/>
    <w:rsid w:val="002E1365"/>
    <w:rsid w:val="002E16C6"/>
    <w:rsid w:val="002E1F72"/>
    <w:rsid w:val="002E25A0"/>
    <w:rsid w:val="002E2A94"/>
    <w:rsid w:val="002E45D6"/>
    <w:rsid w:val="002E4723"/>
    <w:rsid w:val="002E5697"/>
    <w:rsid w:val="002E5AE8"/>
    <w:rsid w:val="002E5D5E"/>
    <w:rsid w:val="002E6446"/>
    <w:rsid w:val="002E64CD"/>
    <w:rsid w:val="002E65BC"/>
    <w:rsid w:val="002E6643"/>
    <w:rsid w:val="002F06BE"/>
    <w:rsid w:val="002F1C5A"/>
    <w:rsid w:val="002F1D08"/>
    <w:rsid w:val="002F1E88"/>
    <w:rsid w:val="002F1FE8"/>
    <w:rsid w:val="002F2B05"/>
    <w:rsid w:val="002F2BC6"/>
    <w:rsid w:val="002F35E0"/>
    <w:rsid w:val="002F37C8"/>
    <w:rsid w:val="002F4183"/>
    <w:rsid w:val="002F4F4D"/>
    <w:rsid w:val="002F51EB"/>
    <w:rsid w:val="002F560B"/>
    <w:rsid w:val="002F5DBD"/>
    <w:rsid w:val="002F5DDE"/>
    <w:rsid w:val="002F69E2"/>
    <w:rsid w:val="002F6DF5"/>
    <w:rsid w:val="002F789B"/>
    <w:rsid w:val="00300F66"/>
    <w:rsid w:val="00301AF4"/>
    <w:rsid w:val="00301BDB"/>
    <w:rsid w:val="00301C9A"/>
    <w:rsid w:val="00301CB5"/>
    <w:rsid w:val="00301EC5"/>
    <w:rsid w:val="00302A13"/>
    <w:rsid w:val="00302BF7"/>
    <w:rsid w:val="0030322F"/>
    <w:rsid w:val="0030409D"/>
    <w:rsid w:val="00304D88"/>
    <w:rsid w:val="00305306"/>
    <w:rsid w:val="0030573D"/>
    <w:rsid w:val="00305742"/>
    <w:rsid w:val="00306162"/>
    <w:rsid w:val="00306665"/>
    <w:rsid w:val="003067AB"/>
    <w:rsid w:val="003072B1"/>
    <w:rsid w:val="0030755B"/>
    <w:rsid w:val="003075AE"/>
    <w:rsid w:val="003076D1"/>
    <w:rsid w:val="00307A88"/>
    <w:rsid w:val="00311887"/>
    <w:rsid w:val="00311E21"/>
    <w:rsid w:val="003122E3"/>
    <w:rsid w:val="003124F5"/>
    <w:rsid w:val="00312892"/>
    <w:rsid w:val="00312B38"/>
    <w:rsid w:val="00314018"/>
    <w:rsid w:val="0031481A"/>
    <w:rsid w:val="003148A7"/>
    <w:rsid w:val="0031544D"/>
    <w:rsid w:val="003154C2"/>
    <w:rsid w:val="00317187"/>
    <w:rsid w:val="00317540"/>
    <w:rsid w:val="00317DB2"/>
    <w:rsid w:val="003203C0"/>
    <w:rsid w:val="00320D63"/>
    <w:rsid w:val="0032126E"/>
    <w:rsid w:val="0032246A"/>
    <w:rsid w:val="0032257B"/>
    <w:rsid w:val="003228B1"/>
    <w:rsid w:val="003240C2"/>
    <w:rsid w:val="0032485C"/>
    <w:rsid w:val="00325936"/>
    <w:rsid w:val="003262B2"/>
    <w:rsid w:val="00326352"/>
    <w:rsid w:val="00326DFE"/>
    <w:rsid w:val="00327084"/>
    <w:rsid w:val="003274C9"/>
    <w:rsid w:val="00330E4D"/>
    <w:rsid w:val="00330E55"/>
    <w:rsid w:val="00331A01"/>
    <w:rsid w:val="00331F78"/>
    <w:rsid w:val="0033381B"/>
    <w:rsid w:val="003339E9"/>
    <w:rsid w:val="00334079"/>
    <w:rsid w:val="00334EB9"/>
    <w:rsid w:val="00336311"/>
    <w:rsid w:val="0033634C"/>
    <w:rsid w:val="00336B46"/>
    <w:rsid w:val="00336C2A"/>
    <w:rsid w:val="00336F0A"/>
    <w:rsid w:val="0033728E"/>
    <w:rsid w:val="00337889"/>
    <w:rsid w:val="00337D4F"/>
    <w:rsid w:val="00340155"/>
    <w:rsid w:val="003402F5"/>
    <w:rsid w:val="00340843"/>
    <w:rsid w:val="0034088E"/>
    <w:rsid w:val="00340997"/>
    <w:rsid w:val="00341519"/>
    <w:rsid w:val="00341922"/>
    <w:rsid w:val="0034265E"/>
    <w:rsid w:val="00342AF7"/>
    <w:rsid w:val="00342EA5"/>
    <w:rsid w:val="003432A3"/>
    <w:rsid w:val="00343663"/>
    <w:rsid w:val="00343FF0"/>
    <w:rsid w:val="0034428F"/>
    <w:rsid w:val="00344786"/>
    <w:rsid w:val="003449E5"/>
    <w:rsid w:val="00344E1F"/>
    <w:rsid w:val="00344F19"/>
    <w:rsid w:val="003451DD"/>
    <w:rsid w:val="00346024"/>
    <w:rsid w:val="00346367"/>
    <w:rsid w:val="0034638F"/>
    <w:rsid w:val="003463D9"/>
    <w:rsid w:val="003472D8"/>
    <w:rsid w:val="00347665"/>
    <w:rsid w:val="00347A88"/>
    <w:rsid w:val="0035013D"/>
    <w:rsid w:val="00350C06"/>
    <w:rsid w:val="00351E2D"/>
    <w:rsid w:val="00352C31"/>
    <w:rsid w:val="00352F78"/>
    <w:rsid w:val="003531CB"/>
    <w:rsid w:val="00353374"/>
    <w:rsid w:val="00353BB8"/>
    <w:rsid w:val="00354287"/>
    <w:rsid w:val="0035428B"/>
    <w:rsid w:val="003542BA"/>
    <w:rsid w:val="00354AC6"/>
    <w:rsid w:val="00354CD2"/>
    <w:rsid w:val="00356CD3"/>
    <w:rsid w:val="00356D64"/>
    <w:rsid w:val="00357A25"/>
    <w:rsid w:val="00357C09"/>
    <w:rsid w:val="00357C1A"/>
    <w:rsid w:val="003603D0"/>
    <w:rsid w:val="003610FD"/>
    <w:rsid w:val="00362153"/>
    <w:rsid w:val="003628BC"/>
    <w:rsid w:val="0036365E"/>
    <w:rsid w:val="00363669"/>
    <w:rsid w:val="00363EBF"/>
    <w:rsid w:val="00364D34"/>
    <w:rsid w:val="00364FA3"/>
    <w:rsid w:val="00365768"/>
    <w:rsid w:val="003658A5"/>
    <w:rsid w:val="00365A2E"/>
    <w:rsid w:val="00366631"/>
    <w:rsid w:val="00366786"/>
    <w:rsid w:val="00366910"/>
    <w:rsid w:val="0036730E"/>
    <w:rsid w:val="00367DB0"/>
    <w:rsid w:val="00372176"/>
    <w:rsid w:val="00372B5D"/>
    <w:rsid w:val="00372CCD"/>
    <w:rsid w:val="00372E14"/>
    <w:rsid w:val="00373A61"/>
    <w:rsid w:val="0037438B"/>
    <w:rsid w:val="00374565"/>
    <w:rsid w:val="00375370"/>
    <w:rsid w:val="003758AA"/>
    <w:rsid w:val="00376268"/>
    <w:rsid w:val="003763F2"/>
    <w:rsid w:val="00376B43"/>
    <w:rsid w:val="00376F9D"/>
    <w:rsid w:val="00377390"/>
    <w:rsid w:val="0037780E"/>
    <w:rsid w:val="00377CEA"/>
    <w:rsid w:val="00381AD2"/>
    <w:rsid w:val="00382411"/>
    <w:rsid w:val="003834FF"/>
    <w:rsid w:val="00383DFD"/>
    <w:rsid w:val="00383FF7"/>
    <w:rsid w:val="003845BD"/>
    <w:rsid w:val="00384A81"/>
    <w:rsid w:val="00384CE1"/>
    <w:rsid w:val="003854B9"/>
    <w:rsid w:val="00386125"/>
    <w:rsid w:val="00386E4C"/>
    <w:rsid w:val="00386F32"/>
    <w:rsid w:val="00387311"/>
    <w:rsid w:val="00387420"/>
    <w:rsid w:val="00387ED1"/>
    <w:rsid w:val="00390A05"/>
    <w:rsid w:val="00390F6C"/>
    <w:rsid w:val="00391834"/>
    <w:rsid w:val="003921DB"/>
    <w:rsid w:val="00392D23"/>
    <w:rsid w:val="00392FB4"/>
    <w:rsid w:val="00393E3B"/>
    <w:rsid w:val="003941B6"/>
    <w:rsid w:val="00394287"/>
    <w:rsid w:val="003945ED"/>
    <w:rsid w:val="00394CE9"/>
    <w:rsid w:val="003950BB"/>
    <w:rsid w:val="00395534"/>
    <w:rsid w:val="003961CF"/>
    <w:rsid w:val="00396302"/>
    <w:rsid w:val="00396370"/>
    <w:rsid w:val="00397011"/>
    <w:rsid w:val="003975BE"/>
    <w:rsid w:val="00397BED"/>
    <w:rsid w:val="003A097A"/>
    <w:rsid w:val="003A1E81"/>
    <w:rsid w:val="003A3332"/>
    <w:rsid w:val="003A3DE0"/>
    <w:rsid w:val="003A3F5A"/>
    <w:rsid w:val="003A4064"/>
    <w:rsid w:val="003A4313"/>
    <w:rsid w:val="003A4C85"/>
    <w:rsid w:val="003A4CFF"/>
    <w:rsid w:val="003A528B"/>
    <w:rsid w:val="003A5BAC"/>
    <w:rsid w:val="003A69E0"/>
    <w:rsid w:val="003A70AB"/>
    <w:rsid w:val="003A74CF"/>
    <w:rsid w:val="003B0396"/>
    <w:rsid w:val="003B077F"/>
    <w:rsid w:val="003B13AD"/>
    <w:rsid w:val="003B1B1A"/>
    <w:rsid w:val="003B276C"/>
    <w:rsid w:val="003B361B"/>
    <w:rsid w:val="003B3728"/>
    <w:rsid w:val="003B46A4"/>
    <w:rsid w:val="003B5639"/>
    <w:rsid w:val="003B6197"/>
    <w:rsid w:val="003B731D"/>
    <w:rsid w:val="003C0ABA"/>
    <w:rsid w:val="003C141B"/>
    <w:rsid w:val="003C184B"/>
    <w:rsid w:val="003C54F1"/>
    <w:rsid w:val="003C58AA"/>
    <w:rsid w:val="003C5E56"/>
    <w:rsid w:val="003C5E86"/>
    <w:rsid w:val="003C60F5"/>
    <w:rsid w:val="003C6A93"/>
    <w:rsid w:val="003C6FE1"/>
    <w:rsid w:val="003D1B06"/>
    <w:rsid w:val="003D3D0C"/>
    <w:rsid w:val="003D421C"/>
    <w:rsid w:val="003D4505"/>
    <w:rsid w:val="003D4B93"/>
    <w:rsid w:val="003D507C"/>
    <w:rsid w:val="003D5414"/>
    <w:rsid w:val="003D55C5"/>
    <w:rsid w:val="003D573A"/>
    <w:rsid w:val="003D660D"/>
    <w:rsid w:val="003D699F"/>
    <w:rsid w:val="003D6B9A"/>
    <w:rsid w:val="003D73B0"/>
    <w:rsid w:val="003E00C0"/>
    <w:rsid w:val="003E07F7"/>
    <w:rsid w:val="003E0C96"/>
    <w:rsid w:val="003E16A8"/>
    <w:rsid w:val="003E2617"/>
    <w:rsid w:val="003E2D32"/>
    <w:rsid w:val="003E3151"/>
    <w:rsid w:val="003E32DC"/>
    <w:rsid w:val="003E368A"/>
    <w:rsid w:val="003E39E2"/>
    <w:rsid w:val="003E3F09"/>
    <w:rsid w:val="003E414B"/>
    <w:rsid w:val="003E48BC"/>
    <w:rsid w:val="003E4DCC"/>
    <w:rsid w:val="003E5E47"/>
    <w:rsid w:val="003E63C9"/>
    <w:rsid w:val="003E6A59"/>
    <w:rsid w:val="003E7DA8"/>
    <w:rsid w:val="003F08C0"/>
    <w:rsid w:val="003F09E4"/>
    <w:rsid w:val="003F1485"/>
    <w:rsid w:val="003F19B3"/>
    <w:rsid w:val="003F1FB4"/>
    <w:rsid w:val="003F20A3"/>
    <w:rsid w:val="003F303F"/>
    <w:rsid w:val="003F38C4"/>
    <w:rsid w:val="003F39C8"/>
    <w:rsid w:val="003F48AB"/>
    <w:rsid w:val="003F4E63"/>
    <w:rsid w:val="003F4EF8"/>
    <w:rsid w:val="003F50FB"/>
    <w:rsid w:val="003F62A8"/>
    <w:rsid w:val="003F6837"/>
    <w:rsid w:val="003F7217"/>
    <w:rsid w:val="00401813"/>
    <w:rsid w:val="004025A4"/>
    <w:rsid w:val="0040318A"/>
    <w:rsid w:val="004039CB"/>
    <w:rsid w:val="00404C66"/>
    <w:rsid w:val="00404ECF"/>
    <w:rsid w:val="004052BB"/>
    <w:rsid w:val="004060E4"/>
    <w:rsid w:val="00410376"/>
    <w:rsid w:val="00410C19"/>
    <w:rsid w:val="00412CFB"/>
    <w:rsid w:val="00413C6D"/>
    <w:rsid w:val="00414358"/>
    <w:rsid w:val="00415D4A"/>
    <w:rsid w:val="004160FF"/>
    <w:rsid w:val="00416CE0"/>
    <w:rsid w:val="00416FBD"/>
    <w:rsid w:val="0041726A"/>
    <w:rsid w:val="0042058C"/>
    <w:rsid w:val="004207F2"/>
    <w:rsid w:val="0042116E"/>
    <w:rsid w:val="0042174F"/>
    <w:rsid w:val="00421B40"/>
    <w:rsid w:val="00421B53"/>
    <w:rsid w:val="00421E7D"/>
    <w:rsid w:val="00423C41"/>
    <w:rsid w:val="004249E4"/>
    <w:rsid w:val="004254CE"/>
    <w:rsid w:val="004254EF"/>
    <w:rsid w:val="00425FDE"/>
    <w:rsid w:val="00426AAF"/>
    <w:rsid w:val="00427235"/>
    <w:rsid w:val="004273FE"/>
    <w:rsid w:val="004277DE"/>
    <w:rsid w:val="00427824"/>
    <w:rsid w:val="00430D03"/>
    <w:rsid w:val="00430F60"/>
    <w:rsid w:val="004329C6"/>
    <w:rsid w:val="00432E16"/>
    <w:rsid w:val="004330D5"/>
    <w:rsid w:val="0043310C"/>
    <w:rsid w:val="00435059"/>
    <w:rsid w:val="004353B2"/>
    <w:rsid w:val="004370BF"/>
    <w:rsid w:val="004400F3"/>
    <w:rsid w:val="004403D2"/>
    <w:rsid w:val="00440F8C"/>
    <w:rsid w:val="0044104B"/>
    <w:rsid w:val="00441529"/>
    <w:rsid w:val="00441A52"/>
    <w:rsid w:val="00441CE7"/>
    <w:rsid w:val="00443152"/>
    <w:rsid w:val="00443730"/>
    <w:rsid w:val="004444E8"/>
    <w:rsid w:val="00445688"/>
    <w:rsid w:val="00445D7E"/>
    <w:rsid w:val="004462A1"/>
    <w:rsid w:val="004502D4"/>
    <w:rsid w:val="0045084A"/>
    <w:rsid w:val="004509E7"/>
    <w:rsid w:val="00452828"/>
    <w:rsid w:val="004529CE"/>
    <w:rsid w:val="004535D0"/>
    <w:rsid w:val="00453736"/>
    <w:rsid w:val="00453A59"/>
    <w:rsid w:val="00453BF3"/>
    <w:rsid w:val="00453C15"/>
    <w:rsid w:val="00453E8A"/>
    <w:rsid w:val="0045447D"/>
    <w:rsid w:val="00454EB8"/>
    <w:rsid w:val="00455C4F"/>
    <w:rsid w:val="00456281"/>
    <w:rsid w:val="00456685"/>
    <w:rsid w:val="00456C73"/>
    <w:rsid w:val="0045792A"/>
    <w:rsid w:val="00457CBC"/>
    <w:rsid w:val="004600BF"/>
    <w:rsid w:val="0046166E"/>
    <w:rsid w:val="00461995"/>
    <w:rsid w:val="00463D66"/>
    <w:rsid w:val="004645F2"/>
    <w:rsid w:val="00465EF2"/>
    <w:rsid w:val="004666AA"/>
    <w:rsid w:val="004669FB"/>
    <w:rsid w:val="00466B86"/>
    <w:rsid w:val="0046725D"/>
    <w:rsid w:val="004674F2"/>
    <w:rsid w:val="00467AF9"/>
    <w:rsid w:val="00470884"/>
    <w:rsid w:val="00471B67"/>
    <w:rsid w:val="00471D5C"/>
    <w:rsid w:val="00472D6C"/>
    <w:rsid w:val="004730BE"/>
    <w:rsid w:val="0047384A"/>
    <w:rsid w:val="00473D55"/>
    <w:rsid w:val="00474934"/>
    <w:rsid w:val="00474A4B"/>
    <w:rsid w:val="00474C64"/>
    <w:rsid w:val="00474E3E"/>
    <w:rsid w:val="00474EF6"/>
    <w:rsid w:val="0047571C"/>
    <w:rsid w:val="004757C1"/>
    <w:rsid w:val="00475937"/>
    <w:rsid w:val="004759A9"/>
    <w:rsid w:val="00475A33"/>
    <w:rsid w:val="004779C4"/>
    <w:rsid w:val="00480157"/>
    <w:rsid w:val="004808B5"/>
    <w:rsid w:val="00481888"/>
    <w:rsid w:val="004821A6"/>
    <w:rsid w:val="00482AAF"/>
    <w:rsid w:val="00482E91"/>
    <w:rsid w:val="0048336A"/>
    <w:rsid w:val="004837D1"/>
    <w:rsid w:val="00483BF1"/>
    <w:rsid w:val="00484B05"/>
    <w:rsid w:val="00484B9C"/>
    <w:rsid w:val="00484F10"/>
    <w:rsid w:val="00484FE8"/>
    <w:rsid w:val="00485BB5"/>
    <w:rsid w:val="00485BFB"/>
    <w:rsid w:val="00486928"/>
    <w:rsid w:val="00486964"/>
    <w:rsid w:val="00486A8A"/>
    <w:rsid w:val="00486F9D"/>
    <w:rsid w:val="00490272"/>
    <w:rsid w:val="00490816"/>
    <w:rsid w:val="00490B69"/>
    <w:rsid w:val="00490BBF"/>
    <w:rsid w:val="00491208"/>
    <w:rsid w:val="004917F3"/>
    <w:rsid w:val="00492317"/>
    <w:rsid w:val="00493890"/>
    <w:rsid w:val="00493BAB"/>
    <w:rsid w:val="00493ECF"/>
    <w:rsid w:val="00494604"/>
    <w:rsid w:val="00494B0F"/>
    <w:rsid w:val="00496F28"/>
    <w:rsid w:val="004970C1"/>
    <w:rsid w:val="00497808"/>
    <w:rsid w:val="004A0215"/>
    <w:rsid w:val="004A1BDE"/>
    <w:rsid w:val="004A1E12"/>
    <w:rsid w:val="004A38FD"/>
    <w:rsid w:val="004A4ACA"/>
    <w:rsid w:val="004A4B7E"/>
    <w:rsid w:val="004A52E3"/>
    <w:rsid w:val="004A57F2"/>
    <w:rsid w:val="004A5C90"/>
    <w:rsid w:val="004A5FF7"/>
    <w:rsid w:val="004A6698"/>
    <w:rsid w:val="004A7064"/>
    <w:rsid w:val="004B07FB"/>
    <w:rsid w:val="004B0837"/>
    <w:rsid w:val="004B24E3"/>
    <w:rsid w:val="004B2503"/>
    <w:rsid w:val="004B27EE"/>
    <w:rsid w:val="004B2DF8"/>
    <w:rsid w:val="004B2F7F"/>
    <w:rsid w:val="004B31AB"/>
    <w:rsid w:val="004B327C"/>
    <w:rsid w:val="004B3729"/>
    <w:rsid w:val="004B3A7D"/>
    <w:rsid w:val="004B3B90"/>
    <w:rsid w:val="004B3CE2"/>
    <w:rsid w:val="004B551D"/>
    <w:rsid w:val="004B604B"/>
    <w:rsid w:val="004B61DC"/>
    <w:rsid w:val="004B670E"/>
    <w:rsid w:val="004B6898"/>
    <w:rsid w:val="004B7D21"/>
    <w:rsid w:val="004C03F6"/>
    <w:rsid w:val="004C2044"/>
    <w:rsid w:val="004C227E"/>
    <w:rsid w:val="004C56FA"/>
    <w:rsid w:val="004C5C11"/>
    <w:rsid w:val="004C5E51"/>
    <w:rsid w:val="004C6747"/>
    <w:rsid w:val="004C791E"/>
    <w:rsid w:val="004C7D69"/>
    <w:rsid w:val="004D0054"/>
    <w:rsid w:val="004D09BE"/>
    <w:rsid w:val="004D1A35"/>
    <w:rsid w:val="004D1A83"/>
    <w:rsid w:val="004D1AE3"/>
    <w:rsid w:val="004D2324"/>
    <w:rsid w:val="004D33A3"/>
    <w:rsid w:val="004D47E4"/>
    <w:rsid w:val="004D5377"/>
    <w:rsid w:val="004D6C98"/>
    <w:rsid w:val="004D6ED7"/>
    <w:rsid w:val="004D7868"/>
    <w:rsid w:val="004D7E80"/>
    <w:rsid w:val="004D7EF6"/>
    <w:rsid w:val="004D7F7D"/>
    <w:rsid w:val="004E036B"/>
    <w:rsid w:val="004E0972"/>
    <w:rsid w:val="004E0C28"/>
    <w:rsid w:val="004E0D87"/>
    <w:rsid w:val="004E0E38"/>
    <w:rsid w:val="004E1057"/>
    <w:rsid w:val="004E14F0"/>
    <w:rsid w:val="004E18ED"/>
    <w:rsid w:val="004E1E91"/>
    <w:rsid w:val="004E2766"/>
    <w:rsid w:val="004E3A61"/>
    <w:rsid w:val="004E4D5E"/>
    <w:rsid w:val="004E4D6F"/>
    <w:rsid w:val="004E51C7"/>
    <w:rsid w:val="004E5820"/>
    <w:rsid w:val="004E5904"/>
    <w:rsid w:val="004E5A38"/>
    <w:rsid w:val="004E5C8D"/>
    <w:rsid w:val="004E5FD4"/>
    <w:rsid w:val="004E6C6A"/>
    <w:rsid w:val="004E6D59"/>
    <w:rsid w:val="004E73E4"/>
    <w:rsid w:val="004E75C6"/>
    <w:rsid w:val="004F03CF"/>
    <w:rsid w:val="004F03EF"/>
    <w:rsid w:val="004F09F4"/>
    <w:rsid w:val="004F0A02"/>
    <w:rsid w:val="004F0ABF"/>
    <w:rsid w:val="004F0CE6"/>
    <w:rsid w:val="004F182C"/>
    <w:rsid w:val="004F1EDA"/>
    <w:rsid w:val="004F49A7"/>
    <w:rsid w:val="004F4D86"/>
    <w:rsid w:val="004F4EAF"/>
    <w:rsid w:val="004F50EF"/>
    <w:rsid w:val="004F5406"/>
    <w:rsid w:val="004F5722"/>
    <w:rsid w:val="004F7531"/>
    <w:rsid w:val="00500FAD"/>
    <w:rsid w:val="00501940"/>
    <w:rsid w:val="0050202F"/>
    <w:rsid w:val="005023CE"/>
    <w:rsid w:val="005034A6"/>
    <w:rsid w:val="005036BC"/>
    <w:rsid w:val="00503B97"/>
    <w:rsid w:val="00503F6E"/>
    <w:rsid w:val="0050491F"/>
    <w:rsid w:val="00504FDB"/>
    <w:rsid w:val="00505451"/>
    <w:rsid w:val="0050586D"/>
    <w:rsid w:val="00506069"/>
    <w:rsid w:val="00507A58"/>
    <w:rsid w:val="00507B15"/>
    <w:rsid w:val="00507B3B"/>
    <w:rsid w:val="00507F09"/>
    <w:rsid w:val="005100DE"/>
    <w:rsid w:val="0051032A"/>
    <w:rsid w:val="0051079D"/>
    <w:rsid w:val="00511795"/>
    <w:rsid w:val="00512D5D"/>
    <w:rsid w:val="005131B9"/>
    <w:rsid w:val="00513235"/>
    <w:rsid w:val="0051378B"/>
    <w:rsid w:val="00513CBA"/>
    <w:rsid w:val="00515183"/>
    <w:rsid w:val="00516087"/>
    <w:rsid w:val="005203AF"/>
    <w:rsid w:val="00520516"/>
    <w:rsid w:val="00520C5E"/>
    <w:rsid w:val="00520CCB"/>
    <w:rsid w:val="0052114D"/>
    <w:rsid w:val="00521F79"/>
    <w:rsid w:val="0052239B"/>
    <w:rsid w:val="00522CA1"/>
    <w:rsid w:val="00523B51"/>
    <w:rsid w:val="0052407A"/>
    <w:rsid w:val="00524510"/>
    <w:rsid w:val="005250C8"/>
    <w:rsid w:val="00525610"/>
    <w:rsid w:val="00525B70"/>
    <w:rsid w:val="00525D86"/>
    <w:rsid w:val="00527805"/>
    <w:rsid w:val="00527995"/>
    <w:rsid w:val="00527ECC"/>
    <w:rsid w:val="00530AD8"/>
    <w:rsid w:val="00530BC7"/>
    <w:rsid w:val="0053200E"/>
    <w:rsid w:val="005324BD"/>
    <w:rsid w:val="005325DE"/>
    <w:rsid w:val="00532641"/>
    <w:rsid w:val="005328CB"/>
    <w:rsid w:val="0053359D"/>
    <w:rsid w:val="00534750"/>
    <w:rsid w:val="00536036"/>
    <w:rsid w:val="0053618D"/>
    <w:rsid w:val="00536AD2"/>
    <w:rsid w:val="005377D6"/>
    <w:rsid w:val="00537F1C"/>
    <w:rsid w:val="005400C4"/>
    <w:rsid w:val="005402B7"/>
    <w:rsid w:val="00540BBF"/>
    <w:rsid w:val="00541873"/>
    <w:rsid w:val="00541EC6"/>
    <w:rsid w:val="00542044"/>
    <w:rsid w:val="005421DA"/>
    <w:rsid w:val="00542F47"/>
    <w:rsid w:val="00543764"/>
    <w:rsid w:val="005442F3"/>
    <w:rsid w:val="00544DDD"/>
    <w:rsid w:val="00546576"/>
    <w:rsid w:val="005473D5"/>
    <w:rsid w:val="00547ADD"/>
    <w:rsid w:val="00547C39"/>
    <w:rsid w:val="00547D2C"/>
    <w:rsid w:val="0055084F"/>
    <w:rsid w:val="00552926"/>
    <w:rsid w:val="0055365C"/>
    <w:rsid w:val="00553A4F"/>
    <w:rsid w:val="00553C05"/>
    <w:rsid w:val="00553C56"/>
    <w:rsid w:val="00553E2E"/>
    <w:rsid w:val="005541B4"/>
    <w:rsid w:val="005546D8"/>
    <w:rsid w:val="00554905"/>
    <w:rsid w:val="00555839"/>
    <w:rsid w:val="00555A50"/>
    <w:rsid w:val="00555D3C"/>
    <w:rsid w:val="005568B7"/>
    <w:rsid w:val="00556C52"/>
    <w:rsid w:val="00556C74"/>
    <w:rsid w:val="00557496"/>
    <w:rsid w:val="0056083A"/>
    <w:rsid w:val="00561263"/>
    <w:rsid w:val="0056221E"/>
    <w:rsid w:val="00562452"/>
    <w:rsid w:val="005625F8"/>
    <w:rsid w:val="00562B4B"/>
    <w:rsid w:val="00562C0D"/>
    <w:rsid w:val="00562E72"/>
    <w:rsid w:val="005637EB"/>
    <w:rsid w:val="00563EA2"/>
    <w:rsid w:val="00564361"/>
    <w:rsid w:val="005647DF"/>
    <w:rsid w:val="0056542A"/>
    <w:rsid w:val="005655C7"/>
    <w:rsid w:val="00565DB1"/>
    <w:rsid w:val="00566032"/>
    <w:rsid w:val="00567496"/>
    <w:rsid w:val="00567942"/>
    <w:rsid w:val="0057012A"/>
    <w:rsid w:val="00570483"/>
    <w:rsid w:val="0057083C"/>
    <w:rsid w:val="00571DFE"/>
    <w:rsid w:val="00572605"/>
    <w:rsid w:val="00573268"/>
    <w:rsid w:val="00574190"/>
    <w:rsid w:val="005747ED"/>
    <w:rsid w:val="005770FC"/>
    <w:rsid w:val="00577E95"/>
    <w:rsid w:val="00580D78"/>
    <w:rsid w:val="005815D8"/>
    <w:rsid w:val="00582A78"/>
    <w:rsid w:val="00582AFC"/>
    <w:rsid w:val="00583A4F"/>
    <w:rsid w:val="005844AB"/>
    <w:rsid w:val="0058463E"/>
    <w:rsid w:val="00584815"/>
    <w:rsid w:val="00585B0E"/>
    <w:rsid w:val="00585FE8"/>
    <w:rsid w:val="00586380"/>
    <w:rsid w:val="005864C4"/>
    <w:rsid w:val="005867C4"/>
    <w:rsid w:val="0059141B"/>
    <w:rsid w:val="005916E0"/>
    <w:rsid w:val="00591F05"/>
    <w:rsid w:val="00591FA4"/>
    <w:rsid w:val="005921C4"/>
    <w:rsid w:val="00592FFF"/>
    <w:rsid w:val="0059330C"/>
    <w:rsid w:val="00593D46"/>
    <w:rsid w:val="00593DF6"/>
    <w:rsid w:val="00593F74"/>
    <w:rsid w:val="0059459E"/>
    <w:rsid w:val="00594696"/>
    <w:rsid w:val="00594A34"/>
    <w:rsid w:val="00594D1C"/>
    <w:rsid w:val="00596C25"/>
    <w:rsid w:val="00597A10"/>
    <w:rsid w:val="00597EDA"/>
    <w:rsid w:val="005A0B36"/>
    <w:rsid w:val="005A0EB6"/>
    <w:rsid w:val="005A0F23"/>
    <w:rsid w:val="005A1994"/>
    <w:rsid w:val="005A1B9E"/>
    <w:rsid w:val="005A233E"/>
    <w:rsid w:val="005A2620"/>
    <w:rsid w:val="005A3210"/>
    <w:rsid w:val="005A450A"/>
    <w:rsid w:val="005A45E8"/>
    <w:rsid w:val="005A460E"/>
    <w:rsid w:val="005A46E7"/>
    <w:rsid w:val="005A6F45"/>
    <w:rsid w:val="005A6FF1"/>
    <w:rsid w:val="005A7179"/>
    <w:rsid w:val="005A7341"/>
    <w:rsid w:val="005A752E"/>
    <w:rsid w:val="005A77BE"/>
    <w:rsid w:val="005A77D8"/>
    <w:rsid w:val="005A791F"/>
    <w:rsid w:val="005B0C18"/>
    <w:rsid w:val="005B202E"/>
    <w:rsid w:val="005B38C2"/>
    <w:rsid w:val="005B3A67"/>
    <w:rsid w:val="005B3B40"/>
    <w:rsid w:val="005B3C62"/>
    <w:rsid w:val="005B48B0"/>
    <w:rsid w:val="005B597A"/>
    <w:rsid w:val="005B608E"/>
    <w:rsid w:val="005B6329"/>
    <w:rsid w:val="005B781E"/>
    <w:rsid w:val="005B7C56"/>
    <w:rsid w:val="005C02BA"/>
    <w:rsid w:val="005C0D07"/>
    <w:rsid w:val="005C1337"/>
    <w:rsid w:val="005C20DF"/>
    <w:rsid w:val="005C2652"/>
    <w:rsid w:val="005C2D3C"/>
    <w:rsid w:val="005C2FEF"/>
    <w:rsid w:val="005C3B3B"/>
    <w:rsid w:val="005C4312"/>
    <w:rsid w:val="005C4688"/>
    <w:rsid w:val="005C5040"/>
    <w:rsid w:val="005C56C2"/>
    <w:rsid w:val="005C6164"/>
    <w:rsid w:val="005C62E4"/>
    <w:rsid w:val="005C63C7"/>
    <w:rsid w:val="005C6516"/>
    <w:rsid w:val="005C668C"/>
    <w:rsid w:val="005C6BF5"/>
    <w:rsid w:val="005C77D1"/>
    <w:rsid w:val="005C7956"/>
    <w:rsid w:val="005C7B8A"/>
    <w:rsid w:val="005C7D60"/>
    <w:rsid w:val="005D0004"/>
    <w:rsid w:val="005D1D17"/>
    <w:rsid w:val="005D1FD0"/>
    <w:rsid w:val="005D27E7"/>
    <w:rsid w:val="005D2BD0"/>
    <w:rsid w:val="005D2F24"/>
    <w:rsid w:val="005D36A9"/>
    <w:rsid w:val="005D44DE"/>
    <w:rsid w:val="005D489F"/>
    <w:rsid w:val="005D59C3"/>
    <w:rsid w:val="005D68A9"/>
    <w:rsid w:val="005D724D"/>
    <w:rsid w:val="005D737E"/>
    <w:rsid w:val="005D7605"/>
    <w:rsid w:val="005D7FEA"/>
    <w:rsid w:val="005E07FA"/>
    <w:rsid w:val="005E1030"/>
    <w:rsid w:val="005E2487"/>
    <w:rsid w:val="005E3439"/>
    <w:rsid w:val="005E3A5D"/>
    <w:rsid w:val="005E3C05"/>
    <w:rsid w:val="005E3E3D"/>
    <w:rsid w:val="005E4C22"/>
    <w:rsid w:val="005E4F23"/>
    <w:rsid w:val="005E5329"/>
    <w:rsid w:val="005E5A04"/>
    <w:rsid w:val="005E7068"/>
    <w:rsid w:val="005E71B3"/>
    <w:rsid w:val="005E73CE"/>
    <w:rsid w:val="005F1480"/>
    <w:rsid w:val="005F1488"/>
    <w:rsid w:val="005F14D1"/>
    <w:rsid w:val="005F1C25"/>
    <w:rsid w:val="005F2E4C"/>
    <w:rsid w:val="005F3331"/>
    <w:rsid w:val="005F3C9A"/>
    <w:rsid w:val="005F3F5C"/>
    <w:rsid w:val="005F4509"/>
    <w:rsid w:val="005F5534"/>
    <w:rsid w:val="005F5788"/>
    <w:rsid w:val="005F6669"/>
    <w:rsid w:val="005F7180"/>
    <w:rsid w:val="005F756D"/>
    <w:rsid w:val="005F7851"/>
    <w:rsid w:val="005F7A7E"/>
    <w:rsid w:val="005F7AA8"/>
    <w:rsid w:val="006005E8"/>
    <w:rsid w:val="006006FE"/>
    <w:rsid w:val="00600AE8"/>
    <w:rsid w:val="00600B85"/>
    <w:rsid w:val="00600C0E"/>
    <w:rsid w:val="00601105"/>
    <w:rsid w:val="0060185C"/>
    <w:rsid w:val="00601BCC"/>
    <w:rsid w:val="00601BDD"/>
    <w:rsid w:val="00601BFB"/>
    <w:rsid w:val="006038C8"/>
    <w:rsid w:val="00603F8B"/>
    <w:rsid w:val="00605E22"/>
    <w:rsid w:val="00605FB7"/>
    <w:rsid w:val="006060CD"/>
    <w:rsid w:val="006063A0"/>
    <w:rsid w:val="00606629"/>
    <w:rsid w:val="00606C2B"/>
    <w:rsid w:val="00606C4C"/>
    <w:rsid w:val="0060753A"/>
    <w:rsid w:val="006076F4"/>
    <w:rsid w:val="00607899"/>
    <w:rsid w:val="00607918"/>
    <w:rsid w:val="00611233"/>
    <w:rsid w:val="00612019"/>
    <w:rsid w:val="006125FF"/>
    <w:rsid w:val="00613319"/>
    <w:rsid w:val="006138F6"/>
    <w:rsid w:val="00614715"/>
    <w:rsid w:val="006154EB"/>
    <w:rsid w:val="00615F05"/>
    <w:rsid w:val="00616E74"/>
    <w:rsid w:val="006172EB"/>
    <w:rsid w:val="00617C03"/>
    <w:rsid w:val="0062096B"/>
    <w:rsid w:val="0062153C"/>
    <w:rsid w:val="0062187C"/>
    <w:rsid w:val="006220DE"/>
    <w:rsid w:val="00622C60"/>
    <w:rsid w:val="00622F6C"/>
    <w:rsid w:val="0062317E"/>
    <w:rsid w:val="0062388C"/>
    <w:rsid w:val="00623CE9"/>
    <w:rsid w:val="00623DA3"/>
    <w:rsid w:val="006258AE"/>
    <w:rsid w:val="006258DC"/>
    <w:rsid w:val="006260AE"/>
    <w:rsid w:val="006265F5"/>
    <w:rsid w:val="00626E73"/>
    <w:rsid w:val="00630206"/>
    <w:rsid w:val="006306F6"/>
    <w:rsid w:val="00630BEA"/>
    <w:rsid w:val="0063100A"/>
    <w:rsid w:val="0063184F"/>
    <w:rsid w:val="006318DB"/>
    <w:rsid w:val="00631B4D"/>
    <w:rsid w:val="00632053"/>
    <w:rsid w:val="00632B00"/>
    <w:rsid w:val="00633FAF"/>
    <w:rsid w:val="006345A6"/>
    <w:rsid w:val="006347F5"/>
    <w:rsid w:val="00635CA0"/>
    <w:rsid w:val="0063683A"/>
    <w:rsid w:val="0063739D"/>
    <w:rsid w:val="006373D1"/>
    <w:rsid w:val="00637950"/>
    <w:rsid w:val="00637B60"/>
    <w:rsid w:val="00637EC4"/>
    <w:rsid w:val="006405E6"/>
    <w:rsid w:val="0064298D"/>
    <w:rsid w:val="00642CC4"/>
    <w:rsid w:val="0064399B"/>
    <w:rsid w:val="00644165"/>
    <w:rsid w:val="0064434A"/>
    <w:rsid w:val="006445FA"/>
    <w:rsid w:val="006462D2"/>
    <w:rsid w:val="006463E0"/>
    <w:rsid w:val="006469A7"/>
    <w:rsid w:val="00647700"/>
    <w:rsid w:val="00647861"/>
    <w:rsid w:val="006506B9"/>
    <w:rsid w:val="00650AA8"/>
    <w:rsid w:val="0065147A"/>
    <w:rsid w:val="00651867"/>
    <w:rsid w:val="00651DEE"/>
    <w:rsid w:val="00653563"/>
    <w:rsid w:val="00653FF4"/>
    <w:rsid w:val="006546A8"/>
    <w:rsid w:val="0065581D"/>
    <w:rsid w:val="00655A82"/>
    <w:rsid w:val="00655A99"/>
    <w:rsid w:val="00656174"/>
    <w:rsid w:val="00657F39"/>
    <w:rsid w:val="006604D2"/>
    <w:rsid w:val="00660546"/>
    <w:rsid w:val="0066063D"/>
    <w:rsid w:val="00660E74"/>
    <w:rsid w:val="0066144B"/>
    <w:rsid w:val="00662EAE"/>
    <w:rsid w:val="0066369C"/>
    <w:rsid w:val="0066385F"/>
    <w:rsid w:val="00664E53"/>
    <w:rsid w:val="006665DA"/>
    <w:rsid w:val="00666DFC"/>
    <w:rsid w:val="00667D60"/>
    <w:rsid w:val="00670181"/>
    <w:rsid w:val="006703FE"/>
    <w:rsid w:val="00671462"/>
    <w:rsid w:val="00671653"/>
    <w:rsid w:val="00673062"/>
    <w:rsid w:val="00675965"/>
    <w:rsid w:val="00675E83"/>
    <w:rsid w:val="006761E8"/>
    <w:rsid w:val="006767B8"/>
    <w:rsid w:val="00676918"/>
    <w:rsid w:val="00676ADE"/>
    <w:rsid w:val="0068093D"/>
    <w:rsid w:val="00682637"/>
    <w:rsid w:val="00684B9A"/>
    <w:rsid w:val="00684BE6"/>
    <w:rsid w:val="00685289"/>
    <w:rsid w:val="00685739"/>
    <w:rsid w:val="006868E2"/>
    <w:rsid w:val="00687BB8"/>
    <w:rsid w:val="0069026E"/>
    <w:rsid w:val="00690A7C"/>
    <w:rsid w:val="00692E84"/>
    <w:rsid w:val="00694807"/>
    <w:rsid w:val="00694CAA"/>
    <w:rsid w:val="00694F9B"/>
    <w:rsid w:val="00696905"/>
    <w:rsid w:val="00696CF7"/>
    <w:rsid w:val="00697B4E"/>
    <w:rsid w:val="00697FE2"/>
    <w:rsid w:val="006A00C0"/>
    <w:rsid w:val="006A0823"/>
    <w:rsid w:val="006A163B"/>
    <w:rsid w:val="006A16BE"/>
    <w:rsid w:val="006A20F4"/>
    <w:rsid w:val="006A3B1B"/>
    <w:rsid w:val="006A59F1"/>
    <w:rsid w:val="006A5AE5"/>
    <w:rsid w:val="006A5C8D"/>
    <w:rsid w:val="006A761A"/>
    <w:rsid w:val="006A76EE"/>
    <w:rsid w:val="006B02E5"/>
    <w:rsid w:val="006B03EC"/>
    <w:rsid w:val="006B0BE5"/>
    <w:rsid w:val="006B11AD"/>
    <w:rsid w:val="006B1691"/>
    <w:rsid w:val="006B1D15"/>
    <w:rsid w:val="006B27CE"/>
    <w:rsid w:val="006B28AB"/>
    <w:rsid w:val="006B3752"/>
    <w:rsid w:val="006B44F4"/>
    <w:rsid w:val="006B4503"/>
    <w:rsid w:val="006B47BC"/>
    <w:rsid w:val="006B591F"/>
    <w:rsid w:val="006B6569"/>
    <w:rsid w:val="006B68EF"/>
    <w:rsid w:val="006B7444"/>
    <w:rsid w:val="006C339F"/>
    <w:rsid w:val="006C3803"/>
    <w:rsid w:val="006C411B"/>
    <w:rsid w:val="006C4D2D"/>
    <w:rsid w:val="006C52E5"/>
    <w:rsid w:val="006C56B3"/>
    <w:rsid w:val="006C5E64"/>
    <w:rsid w:val="006C6004"/>
    <w:rsid w:val="006C66C6"/>
    <w:rsid w:val="006C7852"/>
    <w:rsid w:val="006C7A3E"/>
    <w:rsid w:val="006C7D04"/>
    <w:rsid w:val="006D0605"/>
    <w:rsid w:val="006D06CE"/>
    <w:rsid w:val="006D0D91"/>
    <w:rsid w:val="006D1692"/>
    <w:rsid w:val="006D1C95"/>
    <w:rsid w:val="006D2DCB"/>
    <w:rsid w:val="006D2E23"/>
    <w:rsid w:val="006D3B8C"/>
    <w:rsid w:val="006D3C6A"/>
    <w:rsid w:val="006D403C"/>
    <w:rsid w:val="006D525F"/>
    <w:rsid w:val="006D5691"/>
    <w:rsid w:val="006D5DE2"/>
    <w:rsid w:val="006D67A0"/>
    <w:rsid w:val="006D6892"/>
    <w:rsid w:val="006D699F"/>
    <w:rsid w:val="006D6B95"/>
    <w:rsid w:val="006D7094"/>
    <w:rsid w:val="006D77E0"/>
    <w:rsid w:val="006D7D74"/>
    <w:rsid w:val="006E091B"/>
    <w:rsid w:val="006E13A2"/>
    <w:rsid w:val="006E19D8"/>
    <w:rsid w:val="006E1A09"/>
    <w:rsid w:val="006E1FDA"/>
    <w:rsid w:val="006E3297"/>
    <w:rsid w:val="006E3976"/>
    <w:rsid w:val="006E4072"/>
    <w:rsid w:val="006E4158"/>
    <w:rsid w:val="006E509A"/>
    <w:rsid w:val="006E5B88"/>
    <w:rsid w:val="006E6AAF"/>
    <w:rsid w:val="006E749C"/>
    <w:rsid w:val="006F18E2"/>
    <w:rsid w:val="006F20F2"/>
    <w:rsid w:val="006F322A"/>
    <w:rsid w:val="006F332B"/>
    <w:rsid w:val="006F3780"/>
    <w:rsid w:val="006F4C87"/>
    <w:rsid w:val="006F4F42"/>
    <w:rsid w:val="006F60A1"/>
    <w:rsid w:val="006F621E"/>
    <w:rsid w:val="006F62C0"/>
    <w:rsid w:val="006F64D9"/>
    <w:rsid w:val="006F657F"/>
    <w:rsid w:val="00700F0F"/>
    <w:rsid w:val="00702600"/>
    <w:rsid w:val="00702D79"/>
    <w:rsid w:val="00704A1B"/>
    <w:rsid w:val="00706C83"/>
    <w:rsid w:val="00706DF5"/>
    <w:rsid w:val="00706EC9"/>
    <w:rsid w:val="00707025"/>
    <w:rsid w:val="00710512"/>
    <w:rsid w:val="00710578"/>
    <w:rsid w:val="00711254"/>
    <w:rsid w:val="00711DAB"/>
    <w:rsid w:val="00712E8F"/>
    <w:rsid w:val="007142E8"/>
    <w:rsid w:val="00714896"/>
    <w:rsid w:val="00714C82"/>
    <w:rsid w:val="00715491"/>
    <w:rsid w:val="007155F9"/>
    <w:rsid w:val="007170FD"/>
    <w:rsid w:val="007176CB"/>
    <w:rsid w:val="00720153"/>
    <w:rsid w:val="00721251"/>
    <w:rsid w:val="00723051"/>
    <w:rsid w:val="00724493"/>
    <w:rsid w:val="00724AF9"/>
    <w:rsid w:val="007252AB"/>
    <w:rsid w:val="007252DF"/>
    <w:rsid w:val="00725437"/>
    <w:rsid w:val="00725948"/>
    <w:rsid w:val="00726E09"/>
    <w:rsid w:val="007271C2"/>
    <w:rsid w:val="007307FB"/>
    <w:rsid w:val="00730809"/>
    <w:rsid w:val="00730A70"/>
    <w:rsid w:val="00730EC9"/>
    <w:rsid w:val="00730ED2"/>
    <w:rsid w:val="00731502"/>
    <w:rsid w:val="00731856"/>
    <w:rsid w:val="007324EA"/>
    <w:rsid w:val="007343AF"/>
    <w:rsid w:val="007355A6"/>
    <w:rsid w:val="007357D5"/>
    <w:rsid w:val="00736E01"/>
    <w:rsid w:val="007412CE"/>
    <w:rsid w:val="00742243"/>
    <w:rsid w:val="0074256C"/>
    <w:rsid w:val="00743E89"/>
    <w:rsid w:val="007444A0"/>
    <w:rsid w:val="00745254"/>
    <w:rsid w:val="0074546F"/>
    <w:rsid w:val="007455C8"/>
    <w:rsid w:val="00745768"/>
    <w:rsid w:val="007463BB"/>
    <w:rsid w:val="00746429"/>
    <w:rsid w:val="00746BAF"/>
    <w:rsid w:val="00747009"/>
    <w:rsid w:val="00747136"/>
    <w:rsid w:val="00747D29"/>
    <w:rsid w:val="00747D7F"/>
    <w:rsid w:val="00747DF4"/>
    <w:rsid w:val="007501A1"/>
    <w:rsid w:val="00750692"/>
    <w:rsid w:val="00750A18"/>
    <w:rsid w:val="0075143E"/>
    <w:rsid w:val="00751F99"/>
    <w:rsid w:val="00752F01"/>
    <w:rsid w:val="007539C7"/>
    <w:rsid w:val="007545D1"/>
    <w:rsid w:val="00754CB6"/>
    <w:rsid w:val="0075529B"/>
    <w:rsid w:val="00755A9B"/>
    <w:rsid w:val="007562FA"/>
    <w:rsid w:val="007564F0"/>
    <w:rsid w:val="00756D99"/>
    <w:rsid w:val="0075770B"/>
    <w:rsid w:val="00757A55"/>
    <w:rsid w:val="007602C4"/>
    <w:rsid w:val="00760822"/>
    <w:rsid w:val="00760E11"/>
    <w:rsid w:val="00760F60"/>
    <w:rsid w:val="0076149D"/>
    <w:rsid w:val="00763BA2"/>
    <w:rsid w:val="0076403B"/>
    <w:rsid w:val="0076456E"/>
    <w:rsid w:val="00766BC6"/>
    <w:rsid w:val="007673A4"/>
    <w:rsid w:val="00767619"/>
    <w:rsid w:val="00767746"/>
    <w:rsid w:val="00767AAC"/>
    <w:rsid w:val="0077014A"/>
    <w:rsid w:val="007702BC"/>
    <w:rsid w:val="00771088"/>
    <w:rsid w:val="0077111C"/>
    <w:rsid w:val="007713CE"/>
    <w:rsid w:val="00771AB8"/>
    <w:rsid w:val="007728CC"/>
    <w:rsid w:val="007729C3"/>
    <w:rsid w:val="00772CEA"/>
    <w:rsid w:val="007735C8"/>
    <w:rsid w:val="007737B9"/>
    <w:rsid w:val="00773F5D"/>
    <w:rsid w:val="0077428B"/>
    <w:rsid w:val="00774B7A"/>
    <w:rsid w:val="00774C0A"/>
    <w:rsid w:val="007757AA"/>
    <w:rsid w:val="00775CCC"/>
    <w:rsid w:val="007760C7"/>
    <w:rsid w:val="00776579"/>
    <w:rsid w:val="00776D72"/>
    <w:rsid w:val="007772CC"/>
    <w:rsid w:val="007773F1"/>
    <w:rsid w:val="007776DB"/>
    <w:rsid w:val="00777FE9"/>
    <w:rsid w:val="007809E3"/>
    <w:rsid w:val="00782880"/>
    <w:rsid w:val="00782951"/>
    <w:rsid w:val="00783290"/>
    <w:rsid w:val="00783451"/>
    <w:rsid w:val="00784700"/>
    <w:rsid w:val="00784BAC"/>
    <w:rsid w:val="0078548D"/>
    <w:rsid w:val="00785558"/>
    <w:rsid w:val="007855A5"/>
    <w:rsid w:val="00785CB4"/>
    <w:rsid w:val="00785F03"/>
    <w:rsid w:val="00786A18"/>
    <w:rsid w:val="00787344"/>
    <w:rsid w:val="00787696"/>
    <w:rsid w:val="00790B8C"/>
    <w:rsid w:val="00791F83"/>
    <w:rsid w:val="00792161"/>
    <w:rsid w:val="007930C5"/>
    <w:rsid w:val="00793DAB"/>
    <w:rsid w:val="0079477B"/>
    <w:rsid w:val="00796E0C"/>
    <w:rsid w:val="007975E6"/>
    <w:rsid w:val="00797B56"/>
    <w:rsid w:val="007A052D"/>
    <w:rsid w:val="007A05EA"/>
    <w:rsid w:val="007A1144"/>
    <w:rsid w:val="007A1E3F"/>
    <w:rsid w:val="007A1F8B"/>
    <w:rsid w:val="007A2313"/>
    <w:rsid w:val="007A2562"/>
    <w:rsid w:val="007A2A1C"/>
    <w:rsid w:val="007A5D93"/>
    <w:rsid w:val="007A63C1"/>
    <w:rsid w:val="007A64C3"/>
    <w:rsid w:val="007A6E06"/>
    <w:rsid w:val="007A7323"/>
    <w:rsid w:val="007A7A40"/>
    <w:rsid w:val="007B07BA"/>
    <w:rsid w:val="007B092E"/>
    <w:rsid w:val="007B0FEA"/>
    <w:rsid w:val="007B1114"/>
    <w:rsid w:val="007B1FE4"/>
    <w:rsid w:val="007B3175"/>
    <w:rsid w:val="007B3432"/>
    <w:rsid w:val="007B37B7"/>
    <w:rsid w:val="007B4720"/>
    <w:rsid w:val="007B4730"/>
    <w:rsid w:val="007B5B14"/>
    <w:rsid w:val="007B5F1D"/>
    <w:rsid w:val="007B6003"/>
    <w:rsid w:val="007B62B8"/>
    <w:rsid w:val="007B6701"/>
    <w:rsid w:val="007B680F"/>
    <w:rsid w:val="007B6934"/>
    <w:rsid w:val="007B6B97"/>
    <w:rsid w:val="007B6C0B"/>
    <w:rsid w:val="007B6E6C"/>
    <w:rsid w:val="007B73EC"/>
    <w:rsid w:val="007B7837"/>
    <w:rsid w:val="007B78AE"/>
    <w:rsid w:val="007C017B"/>
    <w:rsid w:val="007C01D8"/>
    <w:rsid w:val="007C0A0B"/>
    <w:rsid w:val="007C155A"/>
    <w:rsid w:val="007C27C1"/>
    <w:rsid w:val="007C288D"/>
    <w:rsid w:val="007C2C91"/>
    <w:rsid w:val="007C3153"/>
    <w:rsid w:val="007C3856"/>
    <w:rsid w:val="007C45B9"/>
    <w:rsid w:val="007C60F7"/>
    <w:rsid w:val="007C682A"/>
    <w:rsid w:val="007C6968"/>
    <w:rsid w:val="007C6B6D"/>
    <w:rsid w:val="007C6B7E"/>
    <w:rsid w:val="007C7AA0"/>
    <w:rsid w:val="007D0A61"/>
    <w:rsid w:val="007D0BB2"/>
    <w:rsid w:val="007D0F78"/>
    <w:rsid w:val="007D158F"/>
    <w:rsid w:val="007D1623"/>
    <w:rsid w:val="007D166D"/>
    <w:rsid w:val="007D269A"/>
    <w:rsid w:val="007D2B6E"/>
    <w:rsid w:val="007D365E"/>
    <w:rsid w:val="007D4480"/>
    <w:rsid w:val="007D4E3B"/>
    <w:rsid w:val="007D4F92"/>
    <w:rsid w:val="007D55DC"/>
    <w:rsid w:val="007D5CC7"/>
    <w:rsid w:val="007D5E2E"/>
    <w:rsid w:val="007D645D"/>
    <w:rsid w:val="007D6EBE"/>
    <w:rsid w:val="007D756B"/>
    <w:rsid w:val="007D7E4A"/>
    <w:rsid w:val="007E10FE"/>
    <w:rsid w:val="007E14EE"/>
    <w:rsid w:val="007E2B6E"/>
    <w:rsid w:val="007E2E68"/>
    <w:rsid w:val="007E328D"/>
    <w:rsid w:val="007E36C3"/>
    <w:rsid w:val="007E5603"/>
    <w:rsid w:val="007E5880"/>
    <w:rsid w:val="007E5C4C"/>
    <w:rsid w:val="007E62D8"/>
    <w:rsid w:val="007E66BB"/>
    <w:rsid w:val="007E6E5E"/>
    <w:rsid w:val="007E764D"/>
    <w:rsid w:val="007E768E"/>
    <w:rsid w:val="007F03F4"/>
    <w:rsid w:val="007F04A5"/>
    <w:rsid w:val="007F0FA9"/>
    <w:rsid w:val="007F1B4B"/>
    <w:rsid w:val="007F265A"/>
    <w:rsid w:val="007F272E"/>
    <w:rsid w:val="007F32D3"/>
    <w:rsid w:val="007F330F"/>
    <w:rsid w:val="007F3633"/>
    <w:rsid w:val="007F407C"/>
    <w:rsid w:val="007F464F"/>
    <w:rsid w:val="007F4BDA"/>
    <w:rsid w:val="007F5102"/>
    <w:rsid w:val="007F542D"/>
    <w:rsid w:val="007F5CF7"/>
    <w:rsid w:val="007F6DD8"/>
    <w:rsid w:val="007F6F35"/>
    <w:rsid w:val="007F6FB7"/>
    <w:rsid w:val="007F767C"/>
    <w:rsid w:val="007F7DD0"/>
    <w:rsid w:val="007F7FD8"/>
    <w:rsid w:val="00800D0A"/>
    <w:rsid w:val="00801571"/>
    <w:rsid w:val="00801D93"/>
    <w:rsid w:val="00802779"/>
    <w:rsid w:val="00802E5D"/>
    <w:rsid w:val="008037B0"/>
    <w:rsid w:val="00803E14"/>
    <w:rsid w:val="00804293"/>
    <w:rsid w:val="00804531"/>
    <w:rsid w:val="008045A9"/>
    <w:rsid w:val="0080507A"/>
    <w:rsid w:val="0080578D"/>
    <w:rsid w:val="008060C4"/>
    <w:rsid w:val="008062C2"/>
    <w:rsid w:val="00806DB2"/>
    <w:rsid w:val="00807744"/>
    <w:rsid w:val="00810659"/>
    <w:rsid w:val="00810DAD"/>
    <w:rsid w:val="00810E2D"/>
    <w:rsid w:val="00811207"/>
    <w:rsid w:val="0081198A"/>
    <w:rsid w:val="00811C00"/>
    <w:rsid w:val="008127BF"/>
    <w:rsid w:val="00812B09"/>
    <w:rsid w:val="008135D2"/>
    <w:rsid w:val="008138AF"/>
    <w:rsid w:val="00813A70"/>
    <w:rsid w:val="008150D8"/>
    <w:rsid w:val="008151E2"/>
    <w:rsid w:val="00815614"/>
    <w:rsid w:val="00816D74"/>
    <w:rsid w:val="008177AB"/>
    <w:rsid w:val="00817AC9"/>
    <w:rsid w:val="0082105E"/>
    <w:rsid w:val="00821D1D"/>
    <w:rsid w:val="00821F84"/>
    <w:rsid w:val="00822B4F"/>
    <w:rsid w:val="00822BAB"/>
    <w:rsid w:val="00822F2D"/>
    <w:rsid w:val="00823769"/>
    <w:rsid w:val="00823EB0"/>
    <w:rsid w:val="00824CD8"/>
    <w:rsid w:val="00824CF0"/>
    <w:rsid w:val="00824D92"/>
    <w:rsid w:val="0082621F"/>
    <w:rsid w:val="00826881"/>
    <w:rsid w:val="00826AE7"/>
    <w:rsid w:val="00826AF9"/>
    <w:rsid w:val="008270A4"/>
    <w:rsid w:val="008279C8"/>
    <w:rsid w:val="00827AC4"/>
    <w:rsid w:val="0083000A"/>
    <w:rsid w:val="00830C85"/>
    <w:rsid w:val="008318FF"/>
    <w:rsid w:val="00831EE2"/>
    <w:rsid w:val="00833DD6"/>
    <w:rsid w:val="008343B3"/>
    <w:rsid w:val="00834647"/>
    <w:rsid w:val="00834C95"/>
    <w:rsid w:val="0083566B"/>
    <w:rsid w:val="00836404"/>
    <w:rsid w:val="0083673B"/>
    <w:rsid w:val="008371E1"/>
    <w:rsid w:val="00840281"/>
    <w:rsid w:val="00840423"/>
    <w:rsid w:val="008417BD"/>
    <w:rsid w:val="00841FCB"/>
    <w:rsid w:val="00842070"/>
    <w:rsid w:val="0084339D"/>
    <w:rsid w:val="00843599"/>
    <w:rsid w:val="00843A46"/>
    <w:rsid w:val="0084489C"/>
    <w:rsid w:val="00845AD9"/>
    <w:rsid w:val="00846A12"/>
    <w:rsid w:val="00847EC8"/>
    <w:rsid w:val="00851245"/>
    <w:rsid w:val="0085185C"/>
    <w:rsid w:val="00851CA5"/>
    <w:rsid w:val="00852C13"/>
    <w:rsid w:val="008537CF"/>
    <w:rsid w:val="00853A1D"/>
    <w:rsid w:val="008544E6"/>
    <w:rsid w:val="00854730"/>
    <w:rsid w:val="008551E1"/>
    <w:rsid w:val="00855555"/>
    <w:rsid w:val="0085570E"/>
    <w:rsid w:val="00856950"/>
    <w:rsid w:val="00856FA8"/>
    <w:rsid w:val="00857EF1"/>
    <w:rsid w:val="008603B7"/>
    <w:rsid w:val="0086057D"/>
    <w:rsid w:val="00860E05"/>
    <w:rsid w:val="008618A5"/>
    <w:rsid w:val="00861B95"/>
    <w:rsid w:val="008631D4"/>
    <w:rsid w:val="00863410"/>
    <w:rsid w:val="00864157"/>
    <w:rsid w:val="00864E3E"/>
    <w:rsid w:val="00865277"/>
    <w:rsid w:val="00867B9D"/>
    <w:rsid w:val="00870AC6"/>
    <w:rsid w:val="00870BB3"/>
    <w:rsid w:val="00870F52"/>
    <w:rsid w:val="0087124C"/>
    <w:rsid w:val="00871473"/>
    <w:rsid w:val="0087173E"/>
    <w:rsid w:val="00871E73"/>
    <w:rsid w:val="00872238"/>
    <w:rsid w:val="00872D92"/>
    <w:rsid w:val="00872EC2"/>
    <w:rsid w:val="00873255"/>
    <w:rsid w:val="008736B6"/>
    <w:rsid w:val="00873D31"/>
    <w:rsid w:val="00874C49"/>
    <w:rsid w:val="00874D01"/>
    <w:rsid w:val="00875822"/>
    <w:rsid w:val="00875A6F"/>
    <w:rsid w:val="00875CE6"/>
    <w:rsid w:val="008769BB"/>
    <w:rsid w:val="00880973"/>
    <w:rsid w:val="00880986"/>
    <w:rsid w:val="008814F2"/>
    <w:rsid w:val="00881AD8"/>
    <w:rsid w:val="00881F36"/>
    <w:rsid w:val="00882968"/>
    <w:rsid w:val="00882B14"/>
    <w:rsid w:val="00883AB3"/>
    <w:rsid w:val="00883BEB"/>
    <w:rsid w:val="00883D54"/>
    <w:rsid w:val="00883FC9"/>
    <w:rsid w:val="0088445F"/>
    <w:rsid w:val="00884F82"/>
    <w:rsid w:val="00885D4B"/>
    <w:rsid w:val="00886B1E"/>
    <w:rsid w:val="00886E9D"/>
    <w:rsid w:val="00886F67"/>
    <w:rsid w:val="00887720"/>
    <w:rsid w:val="008879A1"/>
    <w:rsid w:val="008905C2"/>
    <w:rsid w:val="00890723"/>
    <w:rsid w:val="00890F36"/>
    <w:rsid w:val="0089103E"/>
    <w:rsid w:val="00891345"/>
    <w:rsid w:val="00892F1A"/>
    <w:rsid w:val="0089361F"/>
    <w:rsid w:val="00894737"/>
    <w:rsid w:val="00894C23"/>
    <w:rsid w:val="00894F68"/>
    <w:rsid w:val="00895356"/>
    <w:rsid w:val="00895526"/>
    <w:rsid w:val="00895B69"/>
    <w:rsid w:val="00896726"/>
    <w:rsid w:val="008967F7"/>
    <w:rsid w:val="00896A07"/>
    <w:rsid w:val="00896CAA"/>
    <w:rsid w:val="008970EF"/>
    <w:rsid w:val="008971D8"/>
    <w:rsid w:val="008973CD"/>
    <w:rsid w:val="008A1F3F"/>
    <w:rsid w:val="008A25E3"/>
    <w:rsid w:val="008A2DF8"/>
    <w:rsid w:val="008A398A"/>
    <w:rsid w:val="008A3AEE"/>
    <w:rsid w:val="008A3D07"/>
    <w:rsid w:val="008A3E1D"/>
    <w:rsid w:val="008A3EF5"/>
    <w:rsid w:val="008A48F3"/>
    <w:rsid w:val="008A4A16"/>
    <w:rsid w:val="008A4B13"/>
    <w:rsid w:val="008A67A4"/>
    <w:rsid w:val="008B07A2"/>
    <w:rsid w:val="008B0BB2"/>
    <w:rsid w:val="008B197B"/>
    <w:rsid w:val="008B1ED7"/>
    <w:rsid w:val="008B1FDF"/>
    <w:rsid w:val="008B3623"/>
    <w:rsid w:val="008B3E47"/>
    <w:rsid w:val="008B4071"/>
    <w:rsid w:val="008B477E"/>
    <w:rsid w:val="008B4782"/>
    <w:rsid w:val="008B4966"/>
    <w:rsid w:val="008B5917"/>
    <w:rsid w:val="008B5A21"/>
    <w:rsid w:val="008B5ADB"/>
    <w:rsid w:val="008B5E8B"/>
    <w:rsid w:val="008B638D"/>
    <w:rsid w:val="008B63E1"/>
    <w:rsid w:val="008B7499"/>
    <w:rsid w:val="008B77BA"/>
    <w:rsid w:val="008C1BF8"/>
    <w:rsid w:val="008C1D84"/>
    <w:rsid w:val="008C24C0"/>
    <w:rsid w:val="008C4854"/>
    <w:rsid w:val="008C4FA9"/>
    <w:rsid w:val="008C5D79"/>
    <w:rsid w:val="008C63C7"/>
    <w:rsid w:val="008C648A"/>
    <w:rsid w:val="008C7434"/>
    <w:rsid w:val="008C787C"/>
    <w:rsid w:val="008C7BC6"/>
    <w:rsid w:val="008D061C"/>
    <w:rsid w:val="008D0D03"/>
    <w:rsid w:val="008D1DA1"/>
    <w:rsid w:val="008D2576"/>
    <w:rsid w:val="008D2F1A"/>
    <w:rsid w:val="008D362C"/>
    <w:rsid w:val="008D3B5C"/>
    <w:rsid w:val="008D3F8B"/>
    <w:rsid w:val="008D49B8"/>
    <w:rsid w:val="008D4CB8"/>
    <w:rsid w:val="008D510E"/>
    <w:rsid w:val="008D5641"/>
    <w:rsid w:val="008D5BA5"/>
    <w:rsid w:val="008D65B6"/>
    <w:rsid w:val="008D6A2F"/>
    <w:rsid w:val="008D6B8C"/>
    <w:rsid w:val="008D759C"/>
    <w:rsid w:val="008E0156"/>
    <w:rsid w:val="008E033E"/>
    <w:rsid w:val="008E16CD"/>
    <w:rsid w:val="008E24E3"/>
    <w:rsid w:val="008E2BFB"/>
    <w:rsid w:val="008E36C2"/>
    <w:rsid w:val="008E3867"/>
    <w:rsid w:val="008E3C5B"/>
    <w:rsid w:val="008E436C"/>
    <w:rsid w:val="008E531E"/>
    <w:rsid w:val="008E570D"/>
    <w:rsid w:val="008E5A5F"/>
    <w:rsid w:val="008E5D8F"/>
    <w:rsid w:val="008E5E01"/>
    <w:rsid w:val="008E609B"/>
    <w:rsid w:val="008E6273"/>
    <w:rsid w:val="008E62D6"/>
    <w:rsid w:val="008E6707"/>
    <w:rsid w:val="008E6D59"/>
    <w:rsid w:val="008E6E84"/>
    <w:rsid w:val="008E74C7"/>
    <w:rsid w:val="008F0340"/>
    <w:rsid w:val="008F0D19"/>
    <w:rsid w:val="008F0D80"/>
    <w:rsid w:val="008F0DC6"/>
    <w:rsid w:val="008F1AAD"/>
    <w:rsid w:val="008F1F83"/>
    <w:rsid w:val="008F33A7"/>
    <w:rsid w:val="008F3967"/>
    <w:rsid w:val="008F3EBC"/>
    <w:rsid w:val="008F415B"/>
    <w:rsid w:val="008F42C5"/>
    <w:rsid w:val="008F4552"/>
    <w:rsid w:val="008F510F"/>
    <w:rsid w:val="008F577B"/>
    <w:rsid w:val="008F5791"/>
    <w:rsid w:val="008F5CB4"/>
    <w:rsid w:val="008F5FD9"/>
    <w:rsid w:val="008F6007"/>
    <w:rsid w:val="008F60E1"/>
    <w:rsid w:val="008F630F"/>
    <w:rsid w:val="008F66A8"/>
    <w:rsid w:val="008F74E0"/>
    <w:rsid w:val="008F7FAF"/>
    <w:rsid w:val="00900C26"/>
    <w:rsid w:val="00901942"/>
    <w:rsid w:val="00901FAA"/>
    <w:rsid w:val="009035BC"/>
    <w:rsid w:val="009036C2"/>
    <w:rsid w:val="009038F2"/>
    <w:rsid w:val="009057F3"/>
    <w:rsid w:val="00905960"/>
    <w:rsid w:val="00907FED"/>
    <w:rsid w:val="00910FC9"/>
    <w:rsid w:val="0091125D"/>
    <w:rsid w:val="00911683"/>
    <w:rsid w:val="009116CD"/>
    <w:rsid w:val="00912CDF"/>
    <w:rsid w:val="009135E3"/>
    <w:rsid w:val="00913638"/>
    <w:rsid w:val="009136A6"/>
    <w:rsid w:val="009136BB"/>
    <w:rsid w:val="0091399F"/>
    <w:rsid w:val="00913C92"/>
    <w:rsid w:val="0091577E"/>
    <w:rsid w:val="00915A2E"/>
    <w:rsid w:val="009162C0"/>
    <w:rsid w:val="009165F8"/>
    <w:rsid w:val="009177B7"/>
    <w:rsid w:val="00920193"/>
    <w:rsid w:val="0092112C"/>
    <w:rsid w:val="00921FFE"/>
    <w:rsid w:val="00922BFD"/>
    <w:rsid w:val="009232E7"/>
    <w:rsid w:val="00923B66"/>
    <w:rsid w:val="009245C4"/>
    <w:rsid w:val="00925284"/>
    <w:rsid w:val="009260CA"/>
    <w:rsid w:val="00926872"/>
    <w:rsid w:val="009268F6"/>
    <w:rsid w:val="00926CDC"/>
    <w:rsid w:val="009272FA"/>
    <w:rsid w:val="009274A4"/>
    <w:rsid w:val="00927773"/>
    <w:rsid w:val="00930026"/>
    <w:rsid w:val="00931D52"/>
    <w:rsid w:val="00931E2C"/>
    <w:rsid w:val="00932B73"/>
    <w:rsid w:val="00932EA0"/>
    <w:rsid w:val="009331A4"/>
    <w:rsid w:val="00933C73"/>
    <w:rsid w:val="00934458"/>
    <w:rsid w:val="0093490F"/>
    <w:rsid w:val="00935D24"/>
    <w:rsid w:val="00935D55"/>
    <w:rsid w:val="009362AF"/>
    <w:rsid w:val="0093649D"/>
    <w:rsid w:val="009364BE"/>
    <w:rsid w:val="009364C9"/>
    <w:rsid w:val="00936F28"/>
    <w:rsid w:val="00937E62"/>
    <w:rsid w:val="00941CDA"/>
    <w:rsid w:val="00941CEF"/>
    <w:rsid w:val="00941D68"/>
    <w:rsid w:val="00941DD8"/>
    <w:rsid w:val="009420AF"/>
    <w:rsid w:val="00942124"/>
    <w:rsid w:val="00942542"/>
    <w:rsid w:val="00942712"/>
    <w:rsid w:val="009427C4"/>
    <w:rsid w:val="00942BDB"/>
    <w:rsid w:val="009434B9"/>
    <w:rsid w:val="00943D3F"/>
    <w:rsid w:val="009441A8"/>
    <w:rsid w:val="0094427C"/>
    <w:rsid w:val="009444A6"/>
    <w:rsid w:val="0094464C"/>
    <w:rsid w:val="00944E7C"/>
    <w:rsid w:val="00950283"/>
    <w:rsid w:val="00951688"/>
    <w:rsid w:val="00952250"/>
    <w:rsid w:val="0095474A"/>
    <w:rsid w:val="0095586B"/>
    <w:rsid w:val="00957281"/>
    <w:rsid w:val="009574A6"/>
    <w:rsid w:val="00957679"/>
    <w:rsid w:val="00957ACC"/>
    <w:rsid w:val="00957C7F"/>
    <w:rsid w:val="00957D5E"/>
    <w:rsid w:val="00960B9A"/>
    <w:rsid w:val="00961847"/>
    <w:rsid w:val="00961EDE"/>
    <w:rsid w:val="009623F9"/>
    <w:rsid w:val="00962430"/>
    <w:rsid w:val="0096253C"/>
    <w:rsid w:val="0096338B"/>
    <w:rsid w:val="00964262"/>
    <w:rsid w:val="00964C77"/>
    <w:rsid w:val="009650AB"/>
    <w:rsid w:val="00965B31"/>
    <w:rsid w:val="0096672C"/>
    <w:rsid w:val="00966756"/>
    <w:rsid w:val="00966BAC"/>
    <w:rsid w:val="00967960"/>
    <w:rsid w:val="00967C5B"/>
    <w:rsid w:val="00967D0E"/>
    <w:rsid w:val="00970E7A"/>
    <w:rsid w:val="0097127A"/>
    <w:rsid w:val="00971E7B"/>
    <w:rsid w:val="00972378"/>
    <w:rsid w:val="00975677"/>
    <w:rsid w:val="0097681B"/>
    <w:rsid w:val="0097787E"/>
    <w:rsid w:val="0098068A"/>
    <w:rsid w:val="00980AC8"/>
    <w:rsid w:val="00980B0F"/>
    <w:rsid w:val="00981266"/>
    <w:rsid w:val="00982976"/>
    <w:rsid w:val="009837BE"/>
    <w:rsid w:val="0098383D"/>
    <w:rsid w:val="00983A45"/>
    <w:rsid w:val="00983B64"/>
    <w:rsid w:val="009846C8"/>
    <w:rsid w:val="00984D59"/>
    <w:rsid w:val="00985760"/>
    <w:rsid w:val="00985876"/>
    <w:rsid w:val="00985A58"/>
    <w:rsid w:val="00987304"/>
    <w:rsid w:val="00987E05"/>
    <w:rsid w:val="00992421"/>
    <w:rsid w:val="0099250E"/>
    <w:rsid w:val="00993006"/>
    <w:rsid w:val="00993A52"/>
    <w:rsid w:val="00993D1F"/>
    <w:rsid w:val="00993DAD"/>
    <w:rsid w:val="0099460B"/>
    <w:rsid w:val="00994EEF"/>
    <w:rsid w:val="00995CB6"/>
    <w:rsid w:val="00996C92"/>
    <w:rsid w:val="009973C9"/>
    <w:rsid w:val="009978A9"/>
    <w:rsid w:val="009A02B4"/>
    <w:rsid w:val="009A078E"/>
    <w:rsid w:val="009A1D34"/>
    <w:rsid w:val="009A21E0"/>
    <w:rsid w:val="009A2E79"/>
    <w:rsid w:val="009A33C3"/>
    <w:rsid w:val="009A4866"/>
    <w:rsid w:val="009A4959"/>
    <w:rsid w:val="009A5901"/>
    <w:rsid w:val="009A59DF"/>
    <w:rsid w:val="009A5B2B"/>
    <w:rsid w:val="009A5C98"/>
    <w:rsid w:val="009A6109"/>
    <w:rsid w:val="009A6D0C"/>
    <w:rsid w:val="009A7ABC"/>
    <w:rsid w:val="009A7B4D"/>
    <w:rsid w:val="009B1875"/>
    <w:rsid w:val="009B23AC"/>
    <w:rsid w:val="009B2A23"/>
    <w:rsid w:val="009B2B5F"/>
    <w:rsid w:val="009B2BCB"/>
    <w:rsid w:val="009B4F05"/>
    <w:rsid w:val="009B5B74"/>
    <w:rsid w:val="009B641C"/>
    <w:rsid w:val="009B6434"/>
    <w:rsid w:val="009B71E0"/>
    <w:rsid w:val="009B7ECB"/>
    <w:rsid w:val="009C0512"/>
    <w:rsid w:val="009C059C"/>
    <w:rsid w:val="009C06E6"/>
    <w:rsid w:val="009C0B07"/>
    <w:rsid w:val="009C0B4D"/>
    <w:rsid w:val="009C0BC2"/>
    <w:rsid w:val="009C146D"/>
    <w:rsid w:val="009C1EFE"/>
    <w:rsid w:val="009C266A"/>
    <w:rsid w:val="009C2A25"/>
    <w:rsid w:val="009C32B6"/>
    <w:rsid w:val="009C3A1E"/>
    <w:rsid w:val="009C45E4"/>
    <w:rsid w:val="009C6059"/>
    <w:rsid w:val="009C768A"/>
    <w:rsid w:val="009D006D"/>
    <w:rsid w:val="009D02FF"/>
    <w:rsid w:val="009D0366"/>
    <w:rsid w:val="009D1517"/>
    <w:rsid w:val="009D16BD"/>
    <w:rsid w:val="009D2257"/>
    <w:rsid w:val="009D3822"/>
    <w:rsid w:val="009D3A49"/>
    <w:rsid w:val="009D3B07"/>
    <w:rsid w:val="009D3E77"/>
    <w:rsid w:val="009D5116"/>
    <w:rsid w:val="009D601D"/>
    <w:rsid w:val="009D60B3"/>
    <w:rsid w:val="009D64D3"/>
    <w:rsid w:val="009D6662"/>
    <w:rsid w:val="009D73CC"/>
    <w:rsid w:val="009E0B90"/>
    <w:rsid w:val="009E112A"/>
    <w:rsid w:val="009E3625"/>
    <w:rsid w:val="009E3999"/>
    <w:rsid w:val="009E4161"/>
    <w:rsid w:val="009E56F6"/>
    <w:rsid w:val="009E77C6"/>
    <w:rsid w:val="009F0D59"/>
    <w:rsid w:val="009F23E8"/>
    <w:rsid w:val="009F37F9"/>
    <w:rsid w:val="009F3826"/>
    <w:rsid w:val="009F3873"/>
    <w:rsid w:val="009F3AF1"/>
    <w:rsid w:val="009F3C0C"/>
    <w:rsid w:val="009F4021"/>
    <w:rsid w:val="009F49A4"/>
    <w:rsid w:val="009F57D4"/>
    <w:rsid w:val="009F6A4C"/>
    <w:rsid w:val="009F7D0B"/>
    <w:rsid w:val="00A003CF"/>
    <w:rsid w:val="00A00DE5"/>
    <w:rsid w:val="00A019C4"/>
    <w:rsid w:val="00A01D05"/>
    <w:rsid w:val="00A036E1"/>
    <w:rsid w:val="00A04F6F"/>
    <w:rsid w:val="00A05F27"/>
    <w:rsid w:val="00A06137"/>
    <w:rsid w:val="00A068EB"/>
    <w:rsid w:val="00A071D5"/>
    <w:rsid w:val="00A07706"/>
    <w:rsid w:val="00A10FF6"/>
    <w:rsid w:val="00A11984"/>
    <w:rsid w:val="00A119EE"/>
    <w:rsid w:val="00A130A4"/>
    <w:rsid w:val="00A13962"/>
    <w:rsid w:val="00A139C1"/>
    <w:rsid w:val="00A13C5D"/>
    <w:rsid w:val="00A14514"/>
    <w:rsid w:val="00A15637"/>
    <w:rsid w:val="00A15D00"/>
    <w:rsid w:val="00A15D99"/>
    <w:rsid w:val="00A165B8"/>
    <w:rsid w:val="00A16C85"/>
    <w:rsid w:val="00A175D0"/>
    <w:rsid w:val="00A177AC"/>
    <w:rsid w:val="00A17BE7"/>
    <w:rsid w:val="00A17D9C"/>
    <w:rsid w:val="00A20158"/>
    <w:rsid w:val="00A201FB"/>
    <w:rsid w:val="00A2039D"/>
    <w:rsid w:val="00A20AB2"/>
    <w:rsid w:val="00A21172"/>
    <w:rsid w:val="00A21968"/>
    <w:rsid w:val="00A21AB6"/>
    <w:rsid w:val="00A22246"/>
    <w:rsid w:val="00A2292D"/>
    <w:rsid w:val="00A229F5"/>
    <w:rsid w:val="00A236B7"/>
    <w:rsid w:val="00A23A31"/>
    <w:rsid w:val="00A26141"/>
    <w:rsid w:val="00A266A6"/>
    <w:rsid w:val="00A269B2"/>
    <w:rsid w:val="00A275CA"/>
    <w:rsid w:val="00A27757"/>
    <w:rsid w:val="00A27DA6"/>
    <w:rsid w:val="00A27EAE"/>
    <w:rsid w:val="00A30964"/>
    <w:rsid w:val="00A3191F"/>
    <w:rsid w:val="00A31E11"/>
    <w:rsid w:val="00A32FA0"/>
    <w:rsid w:val="00A33193"/>
    <w:rsid w:val="00A340AA"/>
    <w:rsid w:val="00A340FA"/>
    <w:rsid w:val="00A3455F"/>
    <w:rsid w:val="00A345F7"/>
    <w:rsid w:val="00A34ADC"/>
    <w:rsid w:val="00A34C52"/>
    <w:rsid w:val="00A369A1"/>
    <w:rsid w:val="00A369E1"/>
    <w:rsid w:val="00A36B28"/>
    <w:rsid w:val="00A375BD"/>
    <w:rsid w:val="00A4046D"/>
    <w:rsid w:val="00A40BF8"/>
    <w:rsid w:val="00A40FA3"/>
    <w:rsid w:val="00A41D4F"/>
    <w:rsid w:val="00A421AB"/>
    <w:rsid w:val="00A42275"/>
    <w:rsid w:val="00A4392A"/>
    <w:rsid w:val="00A4405E"/>
    <w:rsid w:val="00A45364"/>
    <w:rsid w:val="00A46225"/>
    <w:rsid w:val="00A46A4E"/>
    <w:rsid w:val="00A503F4"/>
    <w:rsid w:val="00A5082D"/>
    <w:rsid w:val="00A50B7F"/>
    <w:rsid w:val="00A513B4"/>
    <w:rsid w:val="00A519FA"/>
    <w:rsid w:val="00A51E4C"/>
    <w:rsid w:val="00A52885"/>
    <w:rsid w:val="00A54431"/>
    <w:rsid w:val="00A544F1"/>
    <w:rsid w:val="00A54E9F"/>
    <w:rsid w:val="00A54EFC"/>
    <w:rsid w:val="00A55102"/>
    <w:rsid w:val="00A5577F"/>
    <w:rsid w:val="00A557E4"/>
    <w:rsid w:val="00A56189"/>
    <w:rsid w:val="00A567A5"/>
    <w:rsid w:val="00A56B89"/>
    <w:rsid w:val="00A570C7"/>
    <w:rsid w:val="00A57CE2"/>
    <w:rsid w:val="00A63066"/>
    <w:rsid w:val="00A65523"/>
    <w:rsid w:val="00A65A7D"/>
    <w:rsid w:val="00A65D41"/>
    <w:rsid w:val="00A67584"/>
    <w:rsid w:val="00A67686"/>
    <w:rsid w:val="00A679AA"/>
    <w:rsid w:val="00A70982"/>
    <w:rsid w:val="00A724E5"/>
    <w:rsid w:val="00A725A4"/>
    <w:rsid w:val="00A7345F"/>
    <w:rsid w:val="00A734BA"/>
    <w:rsid w:val="00A737AC"/>
    <w:rsid w:val="00A73ACF"/>
    <w:rsid w:val="00A73FD9"/>
    <w:rsid w:val="00A7414E"/>
    <w:rsid w:val="00A7461A"/>
    <w:rsid w:val="00A74F58"/>
    <w:rsid w:val="00A7530C"/>
    <w:rsid w:val="00A7553C"/>
    <w:rsid w:val="00A75764"/>
    <w:rsid w:val="00A75D1E"/>
    <w:rsid w:val="00A75D5D"/>
    <w:rsid w:val="00A7687F"/>
    <w:rsid w:val="00A769E8"/>
    <w:rsid w:val="00A774AB"/>
    <w:rsid w:val="00A77D45"/>
    <w:rsid w:val="00A80215"/>
    <w:rsid w:val="00A806D5"/>
    <w:rsid w:val="00A8200E"/>
    <w:rsid w:val="00A82D98"/>
    <w:rsid w:val="00A85EC8"/>
    <w:rsid w:val="00A861F8"/>
    <w:rsid w:val="00A86725"/>
    <w:rsid w:val="00A86778"/>
    <w:rsid w:val="00A86DA0"/>
    <w:rsid w:val="00A87906"/>
    <w:rsid w:val="00A9009F"/>
    <w:rsid w:val="00A907C4"/>
    <w:rsid w:val="00A91C2C"/>
    <w:rsid w:val="00A91F7C"/>
    <w:rsid w:val="00A93C7D"/>
    <w:rsid w:val="00A9451B"/>
    <w:rsid w:val="00A95B89"/>
    <w:rsid w:val="00A95B8F"/>
    <w:rsid w:val="00A95BA2"/>
    <w:rsid w:val="00A95E2A"/>
    <w:rsid w:val="00A96158"/>
    <w:rsid w:val="00A96769"/>
    <w:rsid w:val="00A96D82"/>
    <w:rsid w:val="00A96DC9"/>
    <w:rsid w:val="00A97144"/>
    <w:rsid w:val="00A973D6"/>
    <w:rsid w:val="00A97475"/>
    <w:rsid w:val="00A97CB3"/>
    <w:rsid w:val="00A97F6C"/>
    <w:rsid w:val="00AA087A"/>
    <w:rsid w:val="00AA2137"/>
    <w:rsid w:val="00AA2214"/>
    <w:rsid w:val="00AA3057"/>
    <w:rsid w:val="00AA4816"/>
    <w:rsid w:val="00AA4CE7"/>
    <w:rsid w:val="00AA6755"/>
    <w:rsid w:val="00AA67BF"/>
    <w:rsid w:val="00AA6C37"/>
    <w:rsid w:val="00AB0F39"/>
    <w:rsid w:val="00AB130B"/>
    <w:rsid w:val="00AB1343"/>
    <w:rsid w:val="00AB1397"/>
    <w:rsid w:val="00AB196A"/>
    <w:rsid w:val="00AB4693"/>
    <w:rsid w:val="00AB4C65"/>
    <w:rsid w:val="00AB543A"/>
    <w:rsid w:val="00AB5962"/>
    <w:rsid w:val="00AB60ED"/>
    <w:rsid w:val="00AB6155"/>
    <w:rsid w:val="00AB6203"/>
    <w:rsid w:val="00AB624A"/>
    <w:rsid w:val="00AB768C"/>
    <w:rsid w:val="00AB7FA0"/>
    <w:rsid w:val="00AC08D0"/>
    <w:rsid w:val="00AC16A5"/>
    <w:rsid w:val="00AC24B8"/>
    <w:rsid w:val="00AC2B24"/>
    <w:rsid w:val="00AC307D"/>
    <w:rsid w:val="00AC30EA"/>
    <w:rsid w:val="00AC4504"/>
    <w:rsid w:val="00AC491B"/>
    <w:rsid w:val="00AC5026"/>
    <w:rsid w:val="00AC58BA"/>
    <w:rsid w:val="00AC5FA3"/>
    <w:rsid w:val="00AC617D"/>
    <w:rsid w:val="00AC62F6"/>
    <w:rsid w:val="00AC7240"/>
    <w:rsid w:val="00AC742D"/>
    <w:rsid w:val="00AC75AA"/>
    <w:rsid w:val="00AC76B4"/>
    <w:rsid w:val="00AD0117"/>
    <w:rsid w:val="00AD0D70"/>
    <w:rsid w:val="00AD294F"/>
    <w:rsid w:val="00AD2B82"/>
    <w:rsid w:val="00AD356E"/>
    <w:rsid w:val="00AD3727"/>
    <w:rsid w:val="00AD3F5D"/>
    <w:rsid w:val="00AD415B"/>
    <w:rsid w:val="00AD4604"/>
    <w:rsid w:val="00AD466B"/>
    <w:rsid w:val="00AD490F"/>
    <w:rsid w:val="00AD4B37"/>
    <w:rsid w:val="00AD5398"/>
    <w:rsid w:val="00AD588B"/>
    <w:rsid w:val="00AD5D12"/>
    <w:rsid w:val="00AD5F6C"/>
    <w:rsid w:val="00AD65B7"/>
    <w:rsid w:val="00AD66B5"/>
    <w:rsid w:val="00AD6711"/>
    <w:rsid w:val="00AD70E1"/>
    <w:rsid w:val="00AD7D61"/>
    <w:rsid w:val="00AD7D7B"/>
    <w:rsid w:val="00AD7FCD"/>
    <w:rsid w:val="00AE03FE"/>
    <w:rsid w:val="00AE249E"/>
    <w:rsid w:val="00AE2C8F"/>
    <w:rsid w:val="00AE30D9"/>
    <w:rsid w:val="00AE3267"/>
    <w:rsid w:val="00AE4907"/>
    <w:rsid w:val="00AE5043"/>
    <w:rsid w:val="00AE524B"/>
    <w:rsid w:val="00AE5895"/>
    <w:rsid w:val="00AE5A25"/>
    <w:rsid w:val="00AE5E72"/>
    <w:rsid w:val="00AE7153"/>
    <w:rsid w:val="00AE7500"/>
    <w:rsid w:val="00AE7581"/>
    <w:rsid w:val="00AE7800"/>
    <w:rsid w:val="00AF07C0"/>
    <w:rsid w:val="00AF0B00"/>
    <w:rsid w:val="00AF0BAF"/>
    <w:rsid w:val="00AF15AA"/>
    <w:rsid w:val="00AF1F33"/>
    <w:rsid w:val="00AF2515"/>
    <w:rsid w:val="00AF269A"/>
    <w:rsid w:val="00AF41FC"/>
    <w:rsid w:val="00AF44B1"/>
    <w:rsid w:val="00AF57E3"/>
    <w:rsid w:val="00AF583C"/>
    <w:rsid w:val="00AF5C98"/>
    <w:rsid w:val="00AF5F0A"/>
    <w:rsid w:val="00AF5F4F"/>
    <w:rsid w:val="00AF6041"/>
    <w:rsid w:val="00AF656C"/>
    <w:rsid w:val="00AF68F7"/>
    <w:rsid w:val="00AF69C6"/>
    <w:rsid w:val="00AF70D8"/>
    <w:rsid w:val="00B02329"/>
    <w:rsid w:val="00B02C76"/>
    <w:rsid w:val="00B03185"/>
    <w:rsid w:val="00B03922"/>
    <w:rsid w:val="00B0396C"/>
    <w:rsid w:val="00B04956"/>
    <w:rsid w:val="00B058C0"/>
    <w:rsid w:val="00B05F74"/>
    <w:rsid w:val="00B06077"/>
    <w:rsid w:val="00B06462"/>
    <w:rsid w:val="00B07A83"/>
    <w:rsid w:val="00B07F19"/>
    <w:rsid w:val="00B10443"/>
    <w:rsid w:val="00B10701"/>
    <w:rsid w:val="00B108D4"/>
    <w:rsid w:val="00B10BA8"/>
    <w:rsid w:val="00B12129"/>
    <w:rsid w:val="00B13235"/>
    <w:rsid w:val="00B136D1"/>
    <w:rsid w:val="00B136EA"/>
    <w:rsid w:val="00B13758"/>
    <w:rsid w:val="00B14043"/>
    <w:rsid w:val="00B1445B"/>
    <w:rsid w:val="00B15511"/>
    <w:rsid w:val="00B1688F"/>
    <w:rsid w:val="00B16DD5"/>
    <w:rsid w:val="00B201CC"/>
    <w:rsid w:val="00B20852"/>
    <w:rsid w:val="00B20ACE"/>
    <w:rsid w:val="00B2158F"/>
    <w:rsid w:val="00B218DD"/>
    <w:rsid w:val="00B21CCA"/>
    <w:rsid w:val="00B22202"/>
    <w:rsid w:val="00B222B4"/>
    <w:rsid w:val="00B230CA"/>
    <w:rsid w:val="00B2441D"/>
    <w:rsid w:val="00B2453C"/>
    <w:rsid w:val="00B24FC1"/>
    <w:rsid w:val="00B25A40"/>
    <w:rsid w:val="00B26288"/>
    <w:rsid w:val="00B264BD"/>
    <w:rsid w:val="00B273F0"/>
    <w:rsid w:val="00B27864"/>
    <w:rsid w:val="00B27A88"/>
    <w:rsid w:val="00B30231"/>
    <w:rsid w:val="00B32A33"/>
    <w:rsid w:val="00B333C4"/>
    <w:rsid w:val="00B3358C"/>
    <w:rsid w:val="00B337A2"/>
    <w:rsid w:val="00B34DAF"/>
    <w:rsid w:val="00B35C4E"/>
    <w:rsid w:val="00B35D4F"/>
    <w:rsid w:val="00B36052"/>
    <w:rsid w:val="00B3662A"/>
    <w:rsid w:val="00B36BA1"/>
    <w:rsid w:val="00B36BC7"/>
    <w:rsid w:val="00B373E6"/>
    <w:rsid w:val="00B376E2"/>
    <w:rsid w:val="00B408F8"/>
    <w:rsid w:val="00B41DAF"/>
    <w:rsid w:val="00B42274"/>
    <w:rsid w:val="00B43653"/>
    <w:rsid w:val="00B436E2"/>
    <w:rsid w:val="00B43F04"/>
    <w:rsid w:val="00B44514"/>
    <w:rsid w:val="00B45453"/>
    <w:rsid w:val="00B4556B"/>
    <w:rsid w:val="00B4716B"/>
    <w:rsid w:val="00B47A09"/>
    <w:rsid w:val="00B502C4"/>
    <w:rsid w:val="00B50355"/>
    <w:rsid w:val="00B5035D"/>
    <w:rsid w:val="00B506B4"/>
    <w:rsid w:val="00B50792"/>
    <w:rsid w:val="00B50EB0"/>
    <w:rsid w:val="00B52125"/>
    <w:rsid w:val="00B52177"/>
    <w:rsid w:val="00B534F6"/>
    <w:rsid w:val="00B53CA0"/>
    <w:rsid w:val="00B53CF2"/>
    <w:rsid w:val="00B5409D"/>
    <w:rsid w:val="00B540B4"/>
    <w:rsid w:val="00B54400"/>
    <w:rsid w:val="00B549EB"/>
    <w:rsid w:val="00B54AD5"/>
    <w:rsid w:val="00B56F69"/>
    <w:rsid w:val="00B60504"/>
    <w:rsid w:val="00B61070"/>
    <w:rsid w:val="00B61302"/>
    <w:rsid w:val="00B618B7"/>
    <w:rsid w:val="00B6205F"/>
    <w:rsid w:val="00B6246C"/>
    <w:rsid w:val="00B62AF6"/>
    <w:rsid w:val="00B63171"/>
    <w:rsid w:val="00B63DA6"/>
    <w:rsid w:val="00B645D0"/>
    <w:rsid w:val="00B64989"/>
    <w:rsid w:val="00B64DAB"/>
    <w:rsid w:val="00B65A2A"/>
    <w:rsid w:val="00B65E6A"/>
    <w:rsid w:val="00B65E7E"/>
    <w:rsid w:val="00B66071"/>
    <w:rsid w:val="00B6628D"/>
    <w:rsid w:val="00B669B6"/>
    <w:rsid w:val="00B67F6D"/>
    <w:rsid w:val="00B7018A"/>
    <w:rsid w:val="00B71E6F"/>
    <w:rsid w:val="00B720BB"/>
    <w:rsid w:val="00B72EE5"/>
    <w:rsid w:val="00B72F06"/>
    <w:rsid w:val="00B7347F"/>
    <w:rsid w:val="00B7353E"/>
    <w:rsid w:val="00B74330"/>
    <w:rsid w:val="00B750A7"/>
    <w:rsid w:val="00B76CFA"/>
    <w:rsid w:val="00B774D5"/>
    <w:rsid w:val="00B7756C"/>
    <w:rsid w:val="00B775C3"/>
    <w:rsid w:val="00B77A73"/>
    <w:rsid w:val="00B80A8E"/>
    <w:rsid w:val="00B815DB"/>
    <w:rsid w:val="00B8179E"/>
    <w:rsid w:val="00B81BF6"/>
    <w:rsid w:val="00B81CC0"/>
    <w:rsid w:val="00B82B98"/>
    <w:rsid w:val="00B83185"/>
    <w:rsid w:val="00B846FD"/>
    <w:rsid w:val="00B85116"/>
    <w:rsid w:val="00B85471"/>
    <w:rsid w:val="00B85BBC"/>
    <w:rsid w:val="00B8600A"/>
    <w:rsid w:val="00B86CCB"/>
    <w:rsid w:val="00B872A3"/>
    <w:rsid w:val="00B87389"/>
    <w:rsid w:val="00B875D1"/>
    <w:rsid w:val="00B87950"/>
    <w:rsid w:val="00B87E78"/>
    <w:rsid w:val="00B90467"/>
    <w:rsid w:val="00B9075A"/>
    <w:rsid w:val="00B90AB4"/>
    <w:rsid w:val="00B928CA"/>
    <w:rsid w:val="00B92FC6"/>
    <w:rsid w:val="00B93099"/>
    <w:rsid w:val="00B937A0"/>
    <w:rsid w:val="00B94B2D"/>
    <w:rsid w:val="00B95659"/>
    <w:rsid w:val="00B95D28"/>
    <w:rsid w:val="00B96202"/>
    <w:rsid w:val="00B96E45"/>
    <w:rsid w:val="00B96FFF"/>
    <w:rsid w:val="00B97022"/>
    <w:rsid w:val="00B97868"/>
    <w:rsid w:val="00BA00E0"/>
    <w:rsid w:val="00BA0414"/>
    <w:rsid w:val="00BA1FD7"/>
    <w:rsid w:val="00BA24C4"/>
    <w:rsid w:val="00BA27B6"/>
    <w:rsid w:val="00BA314C"/>
    <w:rsid w:val="00BA3BC1"/>
    <w:rsid w:val="00BA3F34"/>
    <w:rsid w:val="00BA4135"/>
    <w:rsid w:val="00BA4271"/>
    <w:rsid w:val="00BA4458"/>
    <w:rsid w:val="00BA4C08"/>
    <w:rsid w:val="00BA5DB0"/>
    <w:rsid w:val="00BA715D"/>
    <w:rsid w:val="00BA7D62"/>
    <w:rsid w:val="00BB0697"/>
    <w:rsid w:val="00BB076B"/>
    <w:rsid w:val="00BB1074"/>
    <w:rsid w:val="00BB10A8"/>
    <w:rsid w:val="00BB2388"/>
    <w:rsid w:val="00BB2776"/>
    <w:rsid w:val="00BB2958"/>
    <w:rsid w:val="00BB33AA"/>
    <w:rsid w:val="00BB365E"/>
    <w:rsid w:val="00BB3B35"/>
    <w:rsid w:val="00BB3E24"/>
    <w:rsid w:val="00BB473F"/>
    <w:rsid w:val="00BB5313"/>
    <w:rsid w:val="00BB5F85"/>
    <w:rsid w:val="00BB66B6"/>
    <w:rsid w:val="00BB6856"/>
    <w:rsid w:val="00BB6A8D"/>
    <w:rsid w:val="00BB6C44"/>
    <w:rsid w:val="00BB7334"/>
    <w:rsid w:val="00BB7DFD"/>
    <w:rsid w:val="00BC0576"/>
    <w:rsid w:val="00BC2765"/>
    <w:rsid w:val="00BC3525"/>
    <w:rsid w:val="00BC39A7"/>
    <w:rsid w:val="00BC430E"/>
    <w:rsid w:val="00BC51D5"/>
    <w:rsid w:val="00BC5656"/>
    <w:rsid w:val="00BC5F6F"/>
    <w:rsid w:val="00BC6287"/>
    <w:rsid w:val="00BC739A"/>
    <w:rsid w:val="00BC7565"/>
    <w:rsid w:val="00BC7769"/>
    <w:rsid w:val="00BD07A8"/>
    <w:rsid w:val="00BD1E98"/>
    <w:rsid w:val="00BD2118"/>
    <w:rsid w:val="00BD28BC"/>
    <w:rsid w:val="00BD311C"/>
    <w:rsid w:val="00BD3231"/>
    <w:rsid w:val="00BD44DC"/>
    <w:rsid w:val="00BD53EE"/>
    <w:rsid w:val="00BD611B"/>
    <w:rsid w:val="00BD67A8"/>
    <w:rsid w:val="00BD69CC"/>
    <w:rsid w:val="00BE0EEF"/>
    <w:rsid w:val="00BE0FA2"/>
    <w:rsid w:val="00BE24F6"/>
    <w:rsid w:val="00BE2B9F"/>
    <w:rsid w:val="00BE362F"/>
    <w:rsid w:val="00BE3A78"/>
    <w:rsid w:val="00BE4942"/>
    <w:rsid w:val="00BE4968"/>
    <w:rsid w:val="00BE68C9"/>
    <w:rsid w:val="00BE697F"/>
    <w:rsid w:val="00BE72F1"/>
    <w:rsid w:val="00BE7337"/>
    <w:rsid w:val="00BE79DE"/>
    <w:rsid w:val="00BE7AAE"/>
    <w:rsid w:val="00BE7CFE"/>
    <w:rsid w:val="00BF0083"/>
    <w:rsid w:val="00BF0CC0"/>
    <w:rsid w:val="00BF1F51"/>
    <w:rsid w:val="00BF2117"/>
    <w:rsid w:val="00BF3065"/>
    <w:rsid w:val="00BF4FA2"/>
    <w:rsid w:val="00BF4FD6"/>
    <w:rsid w:val="00BF68A1"/>
    <w:rsid w:val="00BF6920"/>
    <w:rsid w:val="00BF7970"/>
    <w:rsid w:val="00BF7C88"/>
    <w:rsid w:val="00C00DF9"/>
    <w:rsid w:val="00C010AB"/>
    <w:rsid w:val="00C01DFB"/>
    <w:rsid w:val="00C0275A"/>
    <w:rsid w:val="00C03312"/>
    <w:rsid w:val="00C03A46"/>
    <w:rsid w:val="00C03E1A"/>
    <w:rsid w:val="00C042DF"/>
    <w:rsid w:val="00C04A95"/>
    <w:rsid w:val="00C04C26"/>
    <w:rsid w:val="00C04F16"/>
    <w:rsid w:val="00C05535"/>
    <w:rsid w:val="00C05ABB"/>
    <w:rsid w:val="00C074DC"/>
    <w:rsid w:val="00C107BC"/>
    <w:rsid w:val="00C10843"/>
    <w:rsid w:val="00C11B1E"/>
    <w:rsid w:val="00C122C1"/>
    <w:rsid w:val="00C123D6"/>
    <w:rsid w:val="00C12809"/>
    <w:rsid w:val="00C12BC3"/>
    <w:rsid w:val="00C12F93"/>
    <w:rsid w:val="00C13AE6"/>
    <w:rsid w:val="00C14A11"/>
    <w:rsid w:val="00C14B57"/>
    <w:rsid w:val="00C16640"/>
    <w:rsid w:val="00C16972"/>
    <w:rsid w:val="00C16E4E"/>
    <w:rsid w:val="00C17D5C"/>
    <w:rsid w:val="00C201A2"/>
    <w:rsid w:val="00C203FB"/>
    <w:rsid w:val="00C21580"/>
    <w:rsid w:val="00C21D48"/>
    <w:rsid w:val="00C234A5"/>
    <w:rsid w:val="00C23ABD"/>
    <w:rsid w:val="00C23D08"/>
    <w:rsid w:val="00C24231"/>
    <w:rsid w:val="00C244DC"/>
    <w:rsid w:val="00C24743"/>
    <w:rsid w:val="00C247F8"/>
    <w:rsid w:val="00C24883"/>
    <w:rsid w:val="00C259F9"/>
    <w:rsid w:val="00C25B36"/>
    <w:rsid w:val="00C25E6D"/>
    <w:rsid w:val="00C25FE0"/>
    <w:rsid w:val="00C269A1"/>
    <w:rsid w:val="00C27DC2"/>
    <w:rsid w:val="00C3072E"/>
    <w:rsid w:val="00C33047"/>
    <w:rsid w:val="00C34072"/>
    <w:rsid w:val="00C340E9"/>
    <w:rsid w:val="00C34A4D"/>
    <w:rsid w:val="00C34B0B"/>
    <w:rsid w:val="00C34D03"/>
    <w:rsid w:val="00C35321"/>
    <w:rsid w:val="00C36084"/>
    <w:rsid w:val="00C36532"/>
    <w:rsid w:val="00C36B70"/>
    <w:rsid w:val="00C379D7"/>
    <w:rsid w:val="00C37C3D"/>
    <w:rsid w:val="00C40BA5"/>
    <w:rsid w:val="00C410EE"/>
    <w:rsid w:val="00C42549"/>
    <w:rsid w:val="00C425BD"/>
    <w:rsid w:val="00C43184"/>
    <w:rsid w:val="00C44A56"/>
    <w:rsid w:val="00C4546E"/>
    <w:rsid w:val="00C45E11"/>
    <w:rsid w:val="00C4625B"/>
    <w:rsid w:val="00C46275"/>
    <w:rsid w:val="00C46399"/>
    <w:rsid w:val="00C46B94"/>
    <w:rsid w:val="00C46C76"/>
    <w:rsid w:val="00C46DBB"/>
    <w:rsid w:val="00C46EBC"/>
    <w:rsid w:val="00C47001"/>
    <w:rsid w:val="00C470B1"/>
    <w:rsid w:val="00C5017A"/>
    <w:rsid w:val="00C501A4"/>
    <w:rsid w:val="00C5037A"/>
    <w:rsid w:val="00C50B70"/>
    <w:rsid w:val="00C52EFC"/>
    <w:rsid w:val="00C5419C"/>
    <w:rsid w:val="00C546B5"/>
    <w:rsid w:val="00C549A5"/>
    <w:rsid w:val="00C560BF"/>
    <w:rsid w:val="00C56AFF"/>
    <w:rsid w:val="00C5728F"/>
    <w:rsid w:val="00C57972"/>
    <w:rsid w:val="00C6288C"/>
    <w:rsid w:val="00C641C4"/>
    <w:rsid w:val="00C641D8"/>
    <w:rsid w:val="00C653BD"/>
    <w:rsid w:val="00C65E50"/>
    <w:rsid w:val="00C66AE1"/>
    <w:rsid w:val="00C671ED"/>
    <w:rsid w:val="00C70DA7"/>
    <w:rsid w:val="00C71393"/>
    <w:rsid w:val="00C71CDF"/>
    <w:rsid w:val="00C72C2E"/>
    <w:rsid w:val="00C73474"/>
    <w:rsid w:val="00C74603"/>
    <w:rsid w:val="00C74DAF"/>
    <w:rsid w:val="00C7571C"/>
    <w:rsid w:val="00C75A2F"/>
    <w:rsid w:val="00C75D86"/>
    <w:rsid w:val="00C75DE8"/>
    <w:rsid w:val="00C77DC5"/>
    <w:rsid w:val="00C80165"/>
    <w:rsid w:val="00C80565"/>
    <w:rsid w:val="00C80743"/>
    <w:rsid w:val="00C8273C"/>
    <w:rsid w:val="00C833D2"/>
    <w:rsid w:val="00C840FA"/>
    <w:rsid w:val="00C84A87"/>
    <w:rsid w:val="00C85F1E"/>
    <w:rsid w:val="00C8787B"/>
    <w:rsid w:val="00C87E25"/>
    <w:rsid w:val="00C9036D"/>
    <w:rsid w:val="00C90D9C"/>
    <w:rsid w:val="00C90FDB"/>
    <w:rsid w:val="00C91772"/>
    <w:rsid w:val="00C93086"/>
    <w:rsid w:val="00C94689"/>
    <w:rsid w:val="00C94CB2"/>
    <w:rsid w:val="00C94EE5"/>
    <w:rsid w:val="00C94EFC"/>
    <w:rsid w:val="00C94F3F"/>
    <w:rsid w:val="00C95D4E"/>
    <w:rsid w:val="00C95F03"/>
    <w:rsid w:val="00C967AE"/>
    <w:rsid w:val="00CA1570"/>
    <w:rsid w:val="00CA18A4"/>
    <w:rsid w:val="00CA2AAB"/>
    <w:rsid w:val="00CA2D80"/>
    <w:rsid w:val="00CA3801"/>
    <w:rsid w:val="00CA566C"/>
    <w:rsid w:val="00CA6EBD"/>
    <w:rsid w:val="00CA7C32"/>
    <w:rsid w:val="00CB158F"/>
    <w:rsid w:val="00CB1961"/>
    <w:rsid w:val="00CB22C7"/>
    <w:rsid w:val="00CB2D79"/>
    <w:rsid w:val="00CB3349"/>
    <w:rsid w:val="00CB3482"/>
    <w:rsid w:val="00CB4269"/>
    <w:rsid w:val="00CB4356"/>
    <w:rsid w:val="00CB4529"/>
    <w:rsid w:val="00CB63C4"/>
    <w:rsid w:val="00CB6FBD"/>
    <w:rsid w:val="00CB708B"/>
    <w:rsid w:val="00CB7DAD"/>
    <w:rsid w:val="00CC02E2"/>
    <w:rsid w:val="00CC1029"/>
    <w:rsid w:val="00CC16D5"/>
    <w:rsid w:val="00CC2B37"/>
    <w:rsid w:val="00CC2F29"/>
    <w:rsid w:val="00CC33B9"/>
    <w:rsid w:val="00CC3467"/>
    <w:rsid w:val="00CC3485"/>
    <w:rsid w:val="00CC386D"/>
    <w:rsid w:val="00CC55BD"/>
    <w:rsid w:val="00CC5645"/>
    <w:rsid w:val="00CC5C9D"/>
    <w:rsid w:val="00CC7897"/>
    <w:rsid w:val="00CD0265"/>
    <w:rsid w:val="00CD0603"/>
    <w:rsid w:val="00CD16ED"/>
    <w:rsid w:val="00CD17FB"/>
    <w:rsid w:val="00CD1ACE"/>
    <w:rsid w:val="00CD1FAB"/>
    <w:rsid w:val="00CD21C1"/>
    <w:rsid w:val="00CD3120"/>
    <w:rsid w:val="00CD370D"/>
    <w:rsid w:val="00CD3B62"/>
    <w:rsid w:val="00CD4071"/>
    <w:rsid w:val="00CD5431"/>
    <w:rsid w:val="00CD6393"/>
    <w:rsid w:val="00CD7150"/>
    <w:rsid w:val="00CD7EBF"/>
    <w:rsid w:val="00CE05E1"/>
    <w:rsid w:val="00CE1A57"/>
    <w:rsid w:val="00CE22EC"/>
    <w:rsid w:val="00CE4933"/>
    <w:rsid w:val="00CE4C20"/>
    <w:rsid w:val="00CE5E6F"/>
    <w:rsid w:val="00CE64E0"/>
    <w:rsid w:val="00CE6C32"/>
    <w:rsid w:val="00CE709D"/>
    <w:rsid w:val="00CE709F"/>
    <w:rsid w:val="00CE7235"/>
    <w:rsid w:val="00CE7863"/>
    <w:rsid w:val="00CF10DE"/>
    <w:rsid w:val="00CF1CE2"/>
    <w:rsid w:val="00CF39C5"/>
    <w:rsid w:val="00CF4447"/>
    <w:rsid w:val="00CF4748"/>
    <w:rsid w:val="00CF5588"/>
    <w:rsid w:val="00CF5704"/>
    <w:rsid w:val="00CF74A0"/>
    <w:rsid w:val="00CF7FDC"/>
    <w:rsid w:val="00D00E69"/>
    <w:rsid w:val="00D0212E"/>
    <w:rsid w:val="00D02478"/>
    <w:rsid w:val="00D031C1"/>
    <w:rsid w:val="00D03DDE"/>
    <w:rsid w:val="00D04971"/>
    <w:rsid w:val="00D04BE8"/>
    <w:rsid w:val="00D04C50"/>
    <w:rsid w:val="00D050B7"/>
    <w:rsid w:val="00D064E7"/>
    <w:rsid w:val="00D06736"/>
    <w:rsid w:val="00D06ADB"/>
    <w:rsid w:val="00D07A56"/>
    <w:rsid w:val="00D1054B"/>
    <w:rsid w:val="00D10914"/>
    <w:rsid w:val="00D10B1A"/>
    <w:rsid w:val="00D10F43"/>
    <w:rsid w:val="00D11B65"/>
    <w:rsid w:val="00D11F89"/>
    <w:rsid w:val="00D12BEE"/>
    <w:rsid w:val="00D12CE0"/>
    <w:rsid w:val="00D131EC"/>
    <w:rsid w:val="00D1341E"/>
    <w:rsid w:val="00D14AC1"/>
    <w:rsid w:val="00D155B3"/>
    <w:rsid w:val="00D1612D"/>
    <w:rsid w:val="00D16465"/>
    <w:rsid w:val="00D16CFB"/>
    <w:rsid w:val="00D200A5"/>
    <w:rsid w:val="00D2034D"/>
    <w:rsid w:val="00D212AE"/>
    <w:rsid w:val="00D2197A"/>
    <w:rsid w:val="00D223B5"/>
    <w:rsid w:val="00D2255E"/>
    <w:rsid w:val="00D22CCF"/>
    <w:rsid w:val="00D22D3E"/>
    <w:rsid w:val="00D22D4F"/>
    <w:rsid w:val="00D249DF"/>
    <w:rsid w:val="00D24A00"/>
    <w:rsid w:val="00D24C9F"/>
    <w:rsid w:val="00D25E67"/>
    <w:rsid w:val="00D262A0"/>
    <w:rsid w:val="00D2642F"/>
    <w:rsid w:val="00D2663A"/>
    <w:rsid w:val="00D26F44"/>
    <w:rsid w:val="00D30967"/>
    <w:rsid w:val="00D3124A"/>
    <w:rsid w:val="00D31341"/>
    <w:rsid w:val="00D31D08"/>
    <w:rsid w:val="00D325CB"/>
    <w:rsid w:val="00D32F4C"/>
    <w:rsid w:val="00D356C9"/>
    <w:rsid w:val="00D35C1D"/>
    <w:rsid w:val="00D370DA"/>
    <w:rsid w:val="00D37E22"/>
    <w:rsid w:val="00D409F3"/>
    <w:rsid w:val="00D43EC3"/>
    <w:rsid w:val="00D43EDE"/>
    <w:rsid w:val="00D4411D"/>
    <w:rsid w:val="00D444A3"/>
    <w:rsid w:val="00D44DBF"/>
    <w:rsid w:val="00D45FCB"/>
    <w:rsid w:val="00D46AF1"/>
    <w:rsid w:val="00D47FFA"/>
    <w:rsid w:val="00D50410"/>
    <w:rsid w:val="00D5277A"/>
    <w:rsid w:val="00D530F4"/>
    <w:rsid w:val="00D536CB"/>
    <w:rsid w:val="00D5395D"/>
    <w:rsid w:val="00D53D1F"/>
    <w:rsid w:val="00D54018"/>
    <w:rsid w:val="00D546CB"/>
    <w:rsid w:val="00D54904"/>
    <w:rsid w:val="00D54F80"/>
    <w:rsid w:val="00D5536C"/>
    <w:rsid w:val="00D556EB"/>
    <w:rsid w:val="00D55E59"/>
    <w:rsid w:val="00D56D33"/>
    <w:rsid w:val="00D574F3"/>
    <w:rsid w:val="00D57BE6"/>
    <w:rsid w:val="00D57DC1"/>
    <w:rsid w:val="00D603B8"/>
    <w:rsid w:val="00D605D2"/>
    <w:rsid w:val="00D61287"/>
    <w:rsid w:val="00D61971"/>
    <w:rsid w:val="00D63347"/>
    <w:rsid w:val="00D639FE"/>
    <w:rsid w:val="00D63DC1"/>
    <w:rsid w:val="00D649C0"/>
    <w:rsid w:val="00D65050"/>
    <w:rsid w:val="00D65997"/>
    <w:rsid w:val="00D701F4"/>
    <w:rsid w:val="00D70AE0"/>
    <w:rsid w:val="00D70E28"/>
    <w:rsid w:val="00D70EE1"/>
    <w:rsid w:val="00D714D3"/>
    <w:rsid w:val="00D71BB2"/>
    <w:rsid w:val="00D72A5E"/>
    <w:rsid w:val="00D750FC"/>
    <w:rsid w:val="00D7625F"/>
    <w:rsid w:val="00D767EF"/>
    <w:rsid w:val="00D767F9"/>
    <w:rsid w:val="00D76860"/>
    <w:rsid w:val="00D76A79"/>
    <w:rsid w:val="00D77030"/>
    <w:rsid w:val="00D77E7D"/>
    <w:rsid w:val="00D819A2"/>
    <w:rsid w:val="00D81D79"/>
    <w:rsid w:val="00D81E78"/>
    <w:rsid w:val="00D820AE"/>
    <w:rsid w:val="00D824EE"/>
    <w:rsid w:val="00D82944"/>
    <w:rsid w:val="00D83016"/>
    <w:rsid w:val="00D83081"/>
    <w:rsid w:val="00D836E9"/>
    <w:rsid w:val="00D83978"/>
    <w:rsid w:val="00D83C82"/>
    <w:rsid w:val="00D83F99"/>
    <w:rsid w:val="00D842D6"/>
    <w:rsid w:val="00D85013"/>
    <w:rsid w:val="00D856FB"/>
    <w:rsid w:val="00D8620F"/>
    <w:rsid w:val="00D86BEE"/>
    <w:rsid w:val="00D86C8D"/>
    <w:rsid w:val="00D87B35"/>
    <w:rsid w:val="00D912B7"/>
    <w:rsid w:val="00D91C28"/>
    <w:rsid w:val="00D91FB4"/>
    <w:rsid w:val="00D92382"/>
    <w:rsid w:val="00D92AFB"/>
    <w:rsid w:val="00D92DC6"/>
    <w:rsid w:val="00D940FB"/>
    <w:rsid w:val="00D960A3"/>
    <w:rsid w:val="00D960E9"/>
    <w:rsid w:val="00D9628D"/>
    <w:rsid w:val="00D96CC2"/>
    <w:rsid w:val="00D970E4"/>
    <w:rsid w:val="00D971F8"/>
    <w:rsid w:val="00DA152F"/>
    <w:rsid w:val="00DA1C7D"/>
    <w:rsid w:val="00DA1F4B"/>
    <w:rsid w:val="00DA363E"/>
    <w:rsid w:val="00DA39A8"/>
    <w:rsid w:val="00DA4402"/>
    <w:rsid w:val="00DA4C8C"/>
    <w:rsid w:val="00DA4DC0"/>
    <w:rsid w:val="00DA5B4F"/>
    <w:rsid w:val="00DA631C"/>
    <w:rsid w:val="00DA7BA2"/>
    <w:rsid w:val="00DB150D"/>
    <w:rsid w:val="00DB157A"/>
    <w:rsid w:val="00DB1792"/>
    <w:rsid w:val="00DB2406"/>
    <w:rsid w:val="00DB27A5"/>
    <w:rsid w:val="00DB3168"/>
    <w:rsid w:val="00DB36D6"/>
    <w:rsid w:val="00DB4C72"/>
    <w:rsid w:val="00DB4E87"/>
    <w:rsid w:val="00DB5D8E"/>
    <w:rsid w:val="00DB6FD0"/>
    <w:rsid w:val="00DB7284"/>
    <w:rsid w:val="00DC04AC"/>
    <w:rsid w:val="00DC09A7"/>
    <w:rsid w:val="00DC131D"/>
    <w:rsid w:val="00DC1768"/>
    <w:rsid w:val="00DC197D"/>
    <w:rsid w:val="00DC1EBC"/>
    <w:rsid w:val="00DC2DC7"/>
    <w:rsid w:val="00DC31D6"/>
    <w:rsid w:val="00DC32B1"/>
    <w:rsid w:val="00DC3B7A"/>
    <w:rsid w:val="00DC4088"/>
    <w:rsid w:val="00DC48BC"/>
    <w:rsid w:val="00DC573D"/>
    <w:rsid w:val="00DC6692"/>
    <w:rsid w:val="00DC6BEE"/>
    <w:rsid w:val="00DC6EC0"/>
    <w:rsid w:val="00DC7DBF"/>
    <w:rsid w:val="00DD0A1D"/>
    <w:rsid w:val="00DD0A38"/>
    <w:rsid w:val="00DD15EE"/>
    <w:rsid w:val="00DD1A14"/>
    <w:rsid w:val="00DD1C4F"/>
    <w:rsid w:val="00DD233C"/>
    <w:rsid w:val="00DD305E"/>
    <w:rsid w:val="00DD30BD"/>
    <w:rsid w:val="00DD3136"/>
    <w:rsid w:val="00DD3990"/>
    <w:rsid w:val="00DD3F6C"/>
    <w:rsid w:val="00DD4B25"/>
    <w:rsid w:val="00DD4C38"/>
    <w:rsid w:val="00DD4E17"/>
    <w:rsid w:val="00DD4EA4"/>
    <w:rsid w:val="00DD4F17"/>
    <w:rsid w:val="00DD54E2"/>
    <w:rsid w:val="00DD5B68"/>
    <w:rsid w:val="00DD5E72"/>
    <w:rsid w:val="00DD6501"/>
    <w:rsid w:val="00DD753E"/>
    <w:rsid w:val="00DD7A46"/>
    <w:rsid w:val="00DD7F16"/>
    <w:rsid w:val="00DE0708"/>
    <w:rsid w:val="00DE0DE2"/>
    <w:rsid w:val="00DE107C"/>
    <w:rsid w:val="00DE12A5"/>
    <w:rsid w:val="00DE152C"/>
    <w:rsid w:val="00DE2138"/>
    <w:rsid w:val="00DE22A4"/>
    <w:rsid w:val="00DE3052"/>
    <w:rsid w:val="00DE3B60"/>
    <w:rsid w:val="00DE3C6E"/>
    <w:rsid w:val="00DE3E20"/>
    <w:rsid w:val="00DE3FB9"/>
    <w:rsid w:val="00DE61BE"/>
    <w:rsid w:val="00DE67C0"/>
    <w:rsid w:val="00DE6A5D"/>
    <w:rsid w:val="00DE6ACF"/>
    <w:rsid w:val="00DE76C4"/>
    <w:rsid w:val="00DE7A0E"/>
    <w:rsid w:val="00DE7A72"/>
    <w:rsid w:val="00DE7F9C"/>
    <w:rsid w:val="00DF016A"/>
    <w:rsid w:val="00DF0189"/>
    <w:rsid w:val="00DF03A5"/>
    <w:rsid w:val="00DF09E5"/>
    <w:rsid w:val="00DF1312"/>
    <w:rsid w:val="00DF1EC5"/>
    <w:rsid w:val="00DF21B9"/>
    <w:rsid w:val="00DF27C8"/>
    <w:rsid w:val="00DF27EF"/>
    <w:rsid w:val="00DF4342"/>
    <w:rsid w:val="00DF4666"/>
    <w:rsid w:val="00DF51B7"/>
    <w:rsid w:val="00DF5894"/>
    <w:rsid w:val="00DF5A74"/>
    <w:rsid w:val="00DF6359"/>
    <w:rsid w:val="00DF68F1"/>
    <w:rsid w:val="00DF6913"/>
    <w:rsid w:val="00DF7504"/>
    <w:rsid w:val="00E01DC7"/>
    <w:rsid w:val="00E02B6B"/>
    <w:rsid w:val="00E03623"/>
    <w:rsid w:val="00E03635"/>
    <w:rsid w:val="00E050B0"/>
    <w:rsid w:val="00E05896"/>
    <w:rsid w:val="00E05E5B"/>
    <w:rsid w:val="00E06AA7"/>
    <w:rsid w:val="00E06C12"/>
    <w:rsid w:val="00E06D35"/>
    <w:rsid w:val="00E07F4C"/>
    <w:rsid w:val="00E07FCC"/>
    <w:rsid w:val="00E111A2"/>
    <w:rsid w:val="00E11433"/>
    <w:rsid w:val="00E118ED"/>
    <w:rsid w:val="00E1242D"/>
    <w:rsid w:val="00E126DC"/>
    <w:rsid w:val="00E12E26"/>
    <w:rsid w:val="00E13394"/>
    <w:rsid w:val="00E144AA"/>
    <w:rsid w:val="00E149CB"/>
    <w:rsid w:val="00E15143"/>
    <w:rsid w:val="00E15398"/>
    <w:rsid w:val="00E1553F"/>
    <w:rsid w:val="00E1560F"/>
    <w:rsid w:val="00E15967"/>
    <w:rsid w:val="00E15CB3"/>
    <w:rsid w:val="00E1682F"/>
    <w:rsid w:val="00E17A02"/>
    <w:rsid w:val="00E209B2"/>
    <w:rsid w:val="00E20EB4"/>
    <w:rsid w:val="00E21539"/>
    <w:rsid w:val="00E21A7A"/>
    <w:rsid w:val="00E21DDF"/>
    <w:rsid w:val="00E2226F"/>
    <w:rsid w:val="00E22985"/>
    <w:rsid w:val="00E24057"/>
    <w:rsid w:val="00E2407A"/>
    <w:rsid w:val="00E24BD1"/>
    <w:rsid w:val="00E254DE"/>
    <w:rsid w:val="00E256D5"/>
    <w:rsid w:val="00E26172"/>
    <w:rsid w:val="00E264B6"/>
    <w:rsid w:val="00E264DE"/>
    <w:rsid w:val="00E265B0"/>
    <w:rsid w:val="00E3096E"/>
    <w:rsid w:val="00E30F3F"/>
    <w:rsid w:val="00E3165E"/>
    <w:rsid w:val="00E31EC7"/>
    <w:rsid w:val="00E32B71"/>
    <w:rsid w:val="00E33850"/>
    <w:rsid w:val="00E33E60"/>
    <w:rsid w:val="00E34333"/>
    <w:rsid w:val="00E35292"/>
    <w:rsid w:val="00E360AB"/>
    <w:rsid w:val="00E3724B"/>
    <w:rsid w:val="00E37255"/>
    <w:rsid w:val="00E37C35"/>
    <w:rsid w:val="00E40202"/>
    <w:rsid w:val="00E4069E"/>
    <w:rsid w:val="00E406AC"/>
    <w:rsid w:val="00E410B2"/>
    <w:rsid w:val="00E415AF"/>
    <w:rsid w:val="00E41616"/>
    <w:rsid w:val="00E42273"/>
    <w:rsid w:val="00E423D2"/>
    <w:rsid w:val="00E42D0E"/>
    <w:rsid w:val="00E43617"/>
    <w:rsid w:val="00E43CC5"/>
    <w:rsid w:val="00E44D4A"/>
    <w:rsid w:val="00E457D4"/>
    <w:rsid w:val="00E45A3F"/>
    <w:rsid w:val="00E46140"/>
    <w:rsid w:val="00E46790"/>
    <w:rsid w:val="00E46897"/>
    <w:rsid w:val="00E46A36"/>
    <w:rsid w:val="00E46BC4"/>
    <w:rsid w:val="00E47349"/>
    <w:rsid w:val="00E509CE"/>
    <w:rsid w:val="00E50D36"/>
    <w:rsid w:val="00E51499"/>
    <w:rsid w:val="00E5168C"/>
    <w:rsid w:val="00E52422"/>
    <w:rsid w:val="00E52FFE"/>
    <w:rsid w:val="00E531CE"/>
    <w:rsid w:val="00E53783"/>
    <w:rsid w:val="00E53F66"/>
    <w:rsid w:val="00E54137"/>
    <w:rsid w:val="00E54827"/>
    <w:rsid w:val="00E5506F"/>
    <w:rsid w:val="00E5525F"/>
    <w:rsid w:val="00E5536C"/>
    <w:rsid w:val="00E557AE"/>
    <w:rsid w:val="00E56FC5"/>
    <w:rsid w:val="00E60204"/>
    <w:rsid w:val="00E60879"/>
    <w:rsid w:val="00E60E66"/>
    <w:rsid w:val="00E6171E"/>
    <w:rsid w:val="00E61B81"/>
    <w:rsid w:val="00E61C63"/>
    <w:rsid w:val="00E6240C"/>
    <w:rsid w:val="00E62B4B"/>
    <w:rsid w:val="00E64720"/>
    <w:rsid w:val="00E65122"/>
    <w:rsid w:val="00E65B61"/>
    <w:rsid w:val="00E65C1A"/>
    <w:rsid w:val="00E6610A"/>
    <w:rsid w:val="00E678D9"/>
    <w:rsid w:val="00E67908"/>
    <w:rsid w:val="00E7004C"/>
    <w:rsid w:val="00E702FC"/>
    <w:rsid w:val="00E710C9"/>
    <w:rsid w:val="00E71F7A"/>
    <w:rsid w:val="00E72305"/>
    <w:rsid w:val="00E725E3"/>
    <w:rsid w:val="00E7289E"/>
    <w:rsid w:val="00E739A8"/>
    <w:rsid w:val="00E75043"/>
    <w:rsid w:val="00E75ADC"/>
    <w:rsid w:val="00E75CBB"/>
    <w:rsid w:val="00E762C4"/>
    <w:rsid w:val="00E766A7"/>
    <w:rsid w:val="00E766BC"/>
    <w:rsid w:val="00E76C4A"/>
    <w:rsid w:val="00E771E1"/>
    <w:rsid w:val="00E7795B"/>
    <w:rsid w:val="00E77F94"/>
    <w:rsid w:val="00E801B2"/>
    <w:rsid w:val="00E807AF"/>
    <w:rsid w:val="00E80A96"/>
    <w:rsid w:val="00E80B48"/>
    <w:rsid w:val="00E81D98"/>
    <w:rsid w:val="00E82459"/>
    <w:rsid w:val="00E82F55"/>
    <w:rsid w:val="00E83D21"/>
    <w:rsid w:val="00E84179"/>
    <w:rsid w:val="00E842C1"/>
    <w:rsid w:val="00E84A77"/>
    <w:rsid w:val="00E84FC2"/>
    <w:rsid w:val="00E8569F"/>
    <w:rsid w:val="00E856EA"/>
    <w:rsid w:val="00E85C0E"/>
    <w:rsid w:val="00E86357"/>
    <w:rsid w:val="00E903C6"/>
    <w:rsid w:val="00E91653"/>
    <w:rsid w:val="00E918C1"/>
    <w:rsid w:val="00E92378"/>
    <w:rsid w:val="00E94038"/>
    <w:rsid w:val="00E9430F"/>
    <w:rsid w:val="00E943D2"/>
    <w:rsid w:val="00E948A7"/>
    <w:rsid w:val="00E94E6A"/>
    <w:rsid w:val="00E963AA"/>
    <w:rsid w:val="00E96B8A"/>
    <w:rsid w:val="00EA0544"/>
    <w:rsid w:val="00EA0606"/>
    <w:rsid w:val="00EA07FD"/>
    <w:rsid w:val="00EA0EA7"/>
    <w:rsid w:val="00EA2468"/>
    <w:rsid w:val="00EA286A"/>
    <w:rsid w:val="00EA325A"/>
    <w:rsid w:val="00EA35C0"/>
    <w:rsid w:val="00EA376E"/>
    <w:rsid w:val="00EA44B3"/>
    <w:rsid w:val="00EA46A0"/>
    <w:rsid w:val="00EA5F50"/>
    <w:rsid w:val="00EA70BC"/>
    <w:rsid w:val="00EB0626"/>
    <w:rsid w:val="00EB0962"/>
    <w:rsid w:val="00EB0CAF"/>
    <w:rsid w:val="00EB0DDB"/>
    <w:rsid w:val="00EB0FFE"/>
    <w:rsid w:val="00EB172C"/>
    <w:rsid w:val="00EB1EBE"/>
    <w:rsid w:val="00EB1F5C"/>
    <w:rsid w:val="00EB2A87"/>
    <w:rsid w:val="00EB3432"/>
    <w:rsid w:val="00EB35AF"/>
    <w:rsid w:val="00EB37EE"/>
    <w:rsid w:val="00EB4376"/>
    <w:rsid w:val="00EB4A72"/>
    <w:rsid w:val="00EB58A9"/>
    <w:rsid w:val="00EC0DD9"/>
    <w:rsid w:val="00EC257B"/>
    <w:rsid w:val="00EC2D12"/>
    <w:rsid w:val="00EC3E23"/>
    <w:rsid w:val="00EC4654"/>
    <w:rsid w:val="00EC4B1B"/>
    <w:rsid w:val="00EC5166"/>
    <w:rsid w:val="00EC5198"/>
    <w:rsid w:val="00EC53E4"/>
    <w:rsid w:val="00EC58FB"/>
    <w:rsid w:val="00EC6477"/>
    <w:rsid w:val="00EC6577"/>
    <w:rsid w:val="00EC6E60"/>
    <w:rsid w:val="00EC6E7A"/>
    <w:rsid w:val="00EC7394"/>
    <w:rsid w:val="00ED0394"/>
    <w:rsid w:val="00ED0A3A"/>
    <w:rsid w:val="00ED109A"/>
    <w:rsid w:val="00ED162C"/>
    <w:rsid w:val="00ED1828"/>
    <w:rsid w:val="00ED1B64"/>
    <w:rsid w:val="00ED3344"/>
    <w:rsid w:val="00ED38EF"/>
    <w:rsid w:val="00ED3D81"/>
    <w:rsid w:val="00ED4541"/>
    <w:rsid w:val="00ED4CF2"/>
    <w:rsid w:val="00ED4F36"/>
    <w:rsid w:val="00ED5669"/>
    <w:rsid w:val="00ED5892"/>
    <w:rsid w:val="00ED59C6"/>
    <w:rsid w:val="00ED5BC5"/>
    <w:rsid w:val="00ED62C1"/>
    <w:rsid w:val="00ED6807"/>
    <w:rsid w:val="00ED6B94"/>
    <w:rsid w:val="00ED7020"/>
    <w:rsid w:val="00ED7216"/>
    <w:rsid w:val="00ED7345"/>
    <w:rsid w:val="00ED7600"/>
    <w:rsid w:val="00ED79C0"/>
    <w:rsid w:val="00EE0BCC"/>
    <w:rsid w:val="00EE0C4A"/>
    <w:rsid w:val="00EE10CD"/>
    <w:rsid w:val="00EE1D9D"/>
    <w:rsid w:val="00EE245E"/>
    <w:rsid w:val="00EE2E6A"/>
    <w:rsid w:val="00EE3B4E"/>
    <w:rsid w:val="00EE3F1F"/>
    <w:rsid w:val="00EE412E"/>
    <w:rsid w:val="00EE494E"/>
    <w:rsid w:val="00EE4B9B"/>
    <w:rsid w:val="00EE4D7C"/>
    <w:rsid w:val="00EE4E99"/>
    <w:rsid w:val="00EE5EDB"/>
    <w:rsid w:val="00EE6669"/>
    <w:rsid w:val="00EE75D1"/>
    <w:rsid w:val="00EE7E40"/>
    <w:rsid w:val="00EE7F37"/>
    <w:rsid w:val="00EF05E8"/>
    <w:rsid w:val="00EF0869"/>
    <w:rsid w:val="00EF0E90"/>
    <w:rsid w:val="00EF10D6"/>
    <w:rsid w:val="00EF187F"/>
    <w:rsid w:val="00EF21CB"/>
    <w:rsid w:val="00EF2CDC"/>
    <w:rsid w:val="00EF2E82"/>
    <w:rsid w:val="00EF3042"/>
    <w:rsid w:val="00EF3D3F"/>
    <w:rsid w:val="00EF529E"/>
    <w:rsid w:val="00EF590A"/>
    <w:rsid w:val="00EF5A55"/>
    <w:rsid w:val="00EF636A"/>
    <w:rsid w:val="00EF6624"/>
    <w:rsid w:val="00EF6710"/>
    <w:rsid w:val="00EF6748"/>
    <w:rsid w:val="00EF6B19"/>
    <w:rsid w:val="00EF6E65"/>
    <w:rsid w:val="00F003C0"/>
    <w:rsid w:val="00F00808"/>
    <w:rsid w:val="00F01297"/>
    <w:rsid w:val="00F01FB5"/>
    <w:rsid w:val="00F039B5"/>
    <w:rsid w:val="00F055B3"/>
    <w:rsid w:val="00F05799"/>
    <w:rsid w:val="00F0703D"/>
    <w:rsid w:val="00F07548"/>
    <w:rsid w:val="00F10131"/>
    <w:rsid w:val="00F1060E"/>
    <w:rsid w:val="00F11A44"/>
    <w:rsid w:val="00F12049"/>
    <w:rsid w:val="00F12EC6"/>
    <w:rsid w:val="00F139D8"/>
    <w:rsid w:val="00F1417B"/>
    <w:rsid w:val="00F159BB"/>
    <w:rsid w:val="00F164A7"/>
    <w:rsid w:val="00F1659C"/>
    <w:rsid w:val="00F16DE4"/>
    <w:rsid w:val="00F176EA"/>
    <w:rsid w:val="00F17CD0"/>
    <w:rsid w:val="00F17E0F"/>
    <w:rsid w:val="00F206C5"/>
    <w:rsid w:val="00F20B2A"/>
    <w:rsid w:val="00F216FC"/>
    <w:rsid w:val="00F2273A"/>
    <w:rsid w:val="00F2376E"/>
    <w:rsid w:val="00F24478"/>
    <w:rsid w:val="00F2481B"/>
    <w:rsid w:val="00F251AE"/>
    <w:rsid w:val="00F2611A"/>
    <w:rsid w:val="00F26427"/>
    <w:rsid w:val="00F273C2"/>
    <w:rsid w:val="00F27586"/>
    <w:rsid w:val="00F27AC9"/>
    <w:rsid w:val="00F27F42"/>
    <w:rsid w:val="00F303E5"/>
    <w:rsid w:val="00F3050F"/>
    <w:rsid w:val="00F30AD5"/>
    <w:rsid w:val="00F30CD7"/>
    <w:rsid w:val="00F31DD1"/>
    <w:rsid w:val="00F31F39"/>
    <w:rsid w:val="00F32E85"/>
    <w:rsid w:val="00F3344C"/>
    <w:rsid w:val="00F345E4"/>
    <w:rsid w:val="00F34786"/>
    <w:rsid w:val="00F347EC"/>
    <w:rsid w:val="00F34C78"/>
    <w:rsid w:val="00F35C71"/>
    <w:rsid w:val="00F36404"/>
    <w:rsid w:val="00F37635"/>
    <w:rsid w:val="00F415B9"/>
    <w:rsid w:val="00F42671"/>
    <w:rsid w:val="00F426A7"/>
    <w:rsid w:val="00F43730"/>
    <w:rsid w:val="00F43F4F"/>
    <w:rsid w:val="00F4480C"/>
    <w:rsid w:val="00F45001"/>
    <w:rsid w:val="00F45190"/>
    <w:rsid w:val="00F45561"/>
    <w:rsid w:val="00F46172"/>
    <w:rsid w:val="00F465B8"/>
    <w:rsid w:val="00F469AC"/>
    <w:rsid w:val="00F46C6E"/>
    <w:rsid w:val="00F46CD0"/>
    <w:rsid w:val="00F477D9"/>
    <w:rsid w:val="00F477E8"/>
    <w:rsid w:val="00F47F25"/>
    <w:rsid w:val="00F50309"/>
    <w:rsid w:val="00F51028"/>
    <w:rsid w:val="00F5111E"/>
    <w:rsid w:val="00F515BC"/>
    <w:rsid w:val="00F51725"/>
    <w:rsid w:val="00F51E74"/>
    <w:rsid w:val="00F52168"/>
    <w:rsid w:val="00F5223A"/>
    <w:rsid w:val="00F526AB"/>
    <w:rsid w:val="00F52934"/>
    <w:rsid w:val="00F53088"/>
    <w:rsid w:val="00F53483"/>
    <w:rsid w:val="00F53773"/>
    <w:rsid w:val="00F5410D"/>
    <w:rsid w:val="00F5432D"/>
    <w:rsid w:val="00F5471E"/>
    <w:rsid w:val="00F54C7F"/>
    <w:rsid w:val="00F55666"/>
    <w:rsid w:val="00F563E0"/>
    <w:rsid w:val="00F56ED6"/>
    <w:rsid w:val="00F57128"/>
    <w:rsid w:val="00F57477"/>
    <w:rsid w:val="00F57B7F"/>
    <w:rsid w:val="00F6065D"/>
    <w:rsid w:val="00F607B1"/>
    <w:rsid w:val="00F614BA"/>
    <w:rsid w:val="00F61940"/>
    <w:rsid w:val="00F61C16"/>
    <w:rsid w:val="00F629EF"/>
    <w:rsid w:val="00F62BB4"/>
    <w:rsid w:val="00F62E16"/>
    <w:rsid w:val="00F630AD"/>
    <w:rsid w:val="00F633CE"/>
    <w:rsid w:val="00F64064"/>
    <w:rsid w:val="00F64401"/>
    <w:rsid w:val="00F64B95"/>
    <w:rsid w:val="00F65E31"/>
    <w:rsid w:val="00F661CC"/>
    <w:rsid w:val="00F70026"/>
    <w:rsid w:val="00F70637"/>
    <w:rsid w:val="00F70EE4"/>
    <w:rsid w:val="00F71697"/>
    <w:rsid w:val="00F71A2D"/>
    <w:rsid w:val="00F728CD"/>
    <w:rsid w:val="00F749CA"/>
    <w:rsid w:val="00F74B93"/>
    <w:rsid w:val="00F75510"/>
    <w:rsid w:val="00F75A30"/>
    <w:rsid w:val="00F76350"/>
    <w:rsid w:val="00F76762"/>
    <w:rsid w:val="00F768BF"/>
    <w:rsid w:val="00F7690C"/>
    <w:rsid w:val="00F77AE2"/>
    <w:rsid w:val="00F77C45"/>
    <w:rsid w:val="00F77F46"/>
    <w:rsid w:val="00F77F9C"/>
    <w:rsid w:val="00F80AE6"/>
    <w:rsid w:val="00F813B1"/>
    <w:rsid w:val="00F819B7"/>
    <w:rsid w:val="00F824EA"/>
    <w:rsid w:val="00F8344A"/>
    <w:rsid w:val="00F83CAA"/>
    <w:rsid w:val="00F83D7C"/>
    <w:rsid w:val="00F85120"/>
    <w:rsid w:val="00F860BC"/>
    <w:rsid w:val="00F8657D"/>
    <w:rsid w:val="00F87079"/>
    <w:rsid w:val="00F87379"/>
    <w:rsid w:val="00F87E68"/>
    <w:rsid w:val="00F903A4"/>
    <w:rsid w:val="00F9090C"/>
    <w:rsid w:val="00F909EA"/>
    <w:rsid w:val="00F90BC8"/>
    <w:rsid w:val="00F90D74"/>
    <w:rsid w:val="00F9157D"/>
    <w:rsid w:val="00F91BE9"/>
    <w:rsid w:val="00F92006"/>
    <w:rsid w:val="00F923FD"/>
    <w:rsid w:val="00F944D1"/>
    <w:rsid w:val="00F950C4"/>
    <w:rsid w:val="00F96922"/>
    <w:rsid w:val="00F96C92"/>
    <w:rsid w:val="00F9707A"/>
    <w:rsid w:val="00F9765E"/>
    <w:rsid w:val="00F977CE"/>
    <w:rsid w:val="00FA1D47"/>
    <w:rsid w:val="00FA2703"/>
    <w:rsid w:val="00FA4998"/>
    <w:rsid w:val="00FA4BE4"/>
    <w:rsid w:val="00FA5062"/>
    <w:rsid w:val="00FA51CC"/>
    <w:rsid w:val="00FB0527"/>
    <w:rsid w:val="00FB243B"/>
    <w:rsid w:val="00FB292C"/>
    <w:rsid w:val="00FB2933"/>
    <w:rsid w:val="00FB33D5"/>
    <w:rsid w:val="00FB4071"/>
    <w:rsid w:val="00FB54A8"/>
    <w:rsid w:val="00FB56A6"/>
    <w:rsid w:val="00FB6321"/>
    <w:rsid w:val="00FB661C"/>
    <w:rsid w:val="00FB692C"/>
    <w:rsid w:val="00FB7957"/>
    <w:rsid w:val="00FC0836"/>
    <w:rsid w:val="00FC2A88"/>
    <w:rsid w:val="00FC32CA"/>
    <w:rsid w:val="00FC35B9"/>
    <w:rsid w:val="00FC3B6D"/>
    <w:rsid w:val="00FC4B4B"/>
    <w:rsid w:val="00FC4E68"/>
    <w:rsid w:val="00FC565A"/>
    <w:rsid w:val="00FC5C7F"/>
    <w:rsid w:val="00FC5C9E"/>
    <w:rsid w:val="00FC6328"/>
    <w:rsid w:val="00FC6E96"/>
    <w:rsid w:val="00FC7876"/>
    <w:rsid w:val="00FC7A4E"/>
    <w:rsid w:val="00FC7DD2"/>
    <w:rsid w:val="00FD05E0"/>
    <w:rsid w:val="00FD064B"/>
    <w:rsid w:val="00FD0AA9"/>
    <w:rsid w:val="00FD0DBA"/>
    <w:rsid w:val="00FD0DCA"/>
    <w:rsid w:val="00FD0F8D"/>
    <w:rsid w:val="00FD16CF"/>
    <w:rsid w:val="00FD18D2"/>
    <w:rsid w:val="00FD278D"/>
    <w:rsid w:val="00FD32FF"/>
    <w:rsid w:val="00FD392D"/>
    <w:rsid w:val="00FD4AD3"/>
    <w:rsid w:val="00FD509D"/>
    <w:rsid w:val="00FD52BF"/>
    <w:rsid w:val="00FD55F9"/>
    <w:rsid w:val="00FD56D3"/>
    <w:rsid w:val="00FD5823"/>
    <w:rsid w:val="00FD59AE"/>
    <w:rsid w:val="00FD5A29"/>
    <w:rsid w:val="00FD5CEE"/>
    <w:rsid w:val="00FD7394"/>
    <w:rsid w:val="00FD73B5"/>
    <w:rsid w:val="00FD7413"/>
    <w:rsid w:val="00FE08E6"/>
    <w:rsid w:val="00FE0F44"/>
    <w:rsid w:val="00FE13A8"/>
    <w:rsid w:val="00FE280C"/>
    <w:rsid w:val="00FE2B34"/>
    <w:rsid w:val="00FE2C5D"/>
    <w:rsid w:val="00FE2C8E"/>
    <w:rsid w:val="00FE379F"/>
    <w:rsid w:val="00FE45C4"/>
    <w:rsid w:val="00FE4C87"/>
    <w:rsid w:val="00FE62C5"/>
    <w:rsid w:val="00FE7D11"/>
    <w:rsid w:val="00FE7EA9"/>
    <w:rsid w:val="00FF000D"/>
    <w:rsid w:val="00FF0F71"/>
    <w:rsid w:val="00FF18A9"/>
    <w:rsid w:val="00FF3B15"/>
    <w:rsid w:val="00FF3EE2"/>
    <w:rsid w:val="00FF56E8"/>
    <w:rsid w:val="00FF575C"/>
    <w:rsid w:val="00FF79A9"/>
    <w:rsid w:val="00FF7A37"/>
    <w:rsid w:val="16582CC4"/>
    <w:rsid w:val="2C45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beforeLines="50" w:afterLines="50" w:line="480" w:lineRule="exact"/>
      <w:ind w:left="-100" w:leftChars="-100" w:right="-150" w:rightChars="-150" w:firstLine="200" w:firstLineChars="200"/>
      <w:jc w:val="both"/>
    </w:pPr>
    <w:rPr>
      <w:rFonts w:ascii="Times New Roman" w:hAnsi="Times New Roman" w:eastAsia="仿宋_GB2312" w:cs="Times New Roman"/>
      <w:snapToGrid w:val="0"/>
      <w:kern w:val="20"/>
      <w:sz w:val="32"/>
      <w:szCs w:val="24"/>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unhideWhenUsed/>
    <w:uiPriority w:val="99"/>
  </w:style>
  <w:style w:type="character" w:styleId="8">
    <w:name w:val="Hyperlink"/>
    <w:basedOn w:val="5"/>
    <w:unhideWhenUsed/>
    <w:qFormat/>
    <w:uiPriority w:val="99"/>
    <w:rPr>
      <w:color w:val="0000FF" w:themeColor="hyperlink"/>
      <w:u w:val="single"/>
    </w:rPr>
  </w:style>
  <w:style w:type="character" w:customStyle="1" w:styleId="10">
    <w:name w:val="页眉 Char"/>
    <w:basedOn w:val="5"/>
    <w:link w:val="3"/>
    <w:semiHidden/>
    <w:uiPriority w:val="99"/>
    <w:rPr>
      <w:rFonts w:eastAsia="仿宋_GB2312"/>
      <w:snapToGrid w:val="0"/>
      <w:kern w:val="20"/>
      <w:sz w:val="18"/>
      <w:szCs w:val="18"/>
    </w:rPr>
  </w:style>
  <w:style w:type="character" w:customStyle="1" w:styleId="11">
    <w:name w:val="页脚 Char"/>
    <w:basedOn w:val="5"/>
    <w:link w:val="2"/>
    <w:uiPriority w:val="99"/>
    <w:rPr>
      <w:rFonts w:eastAsia="仿宋_GB2312"/>
      <w:snapToGrid w:val="0"/>
      <w:kern w:val="2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631</Words>
  <Characters>3599</Characters>
  <Lines>29</Lines>
  <Paragraphs>8</Paragraphs>
  <ScaleCrop>false</ScaleCrop>
  <LinksUpToDate>false</LinksUpToDate>
  <CharactersWithSpaces>4222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2018-03-05T03:12:00Z</dcterms:created>
  <dc:creator>秘书科</dc:creator>
  <cp:lastModifiedBy>lid</cp:lastModifiedBy>
  <cp:lastPrinted>2018-01-26T01:49:00Z</cp:lastPrinted>
  <dcterms:modified xsi:type="dcterms:W3CDTF">2018-03-27T06:23:53Z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