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1" w:beforeLines="50" w:after="161" w:afterLines="50" w:line="58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山东省安全评价机构信用分级评价标准</w:t>
      </w:r>
    </w:p>
    <w:tbl>
      <w:tblPr>
        <w:tblStyle w:val="9"/>
        <w:tblW w:w="87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1"/>
        <w:gridCol w:w="6136"/>
        <w:gridCol w:w="974"/>
        <w:gridCol w:w="8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817" w:type="dxa"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项目</w:t>
            </w:r>
          </w:p>
        </w:tc>
        <w:tc>
          <w:tcPr>
            <w:tcW w:w="6397" w:type="dxa"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评分标准及方式</w:t>
            </w:r>
          </w:p>
        </w:tc>
        <w:tc>
          <w:tcPr>
            <w:tcW w:w="1007" w:type="dxa"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分值</w:t>
            </w:r>
          </w:p>
        </w:tc>
        <w:tc>
          <w:tcPr>
            <w:tcW w:w="915" w:type="dxa"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8" w:hRule="atLeast"/>
          <w:jc w:val="center"/>
        </w:trPr>
        <w:tc>
          <w:tcPr>
            <w:tcW w:w="8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资质信息</w:t>
            </w:r>
          </w:p>
        </w:tc>
        <w:tc>
          <w:tcPr>
            <w:tcW w:w="6397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符合《安全评价检测检验机构管理办法》（应急管理部1号令）资质认可要求的，得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30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4"/>
              </w:rPr>
              <w:t>分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发现机构资质保持异常的，每次扣5分，本项分值扣完为止。</w:t>
            </w:r>
          </w:p>
        </w:tc>
        <w:tc>
          <w:tcPr>
            <w:tcW w:w="100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30</w:t>
            </w:r>
          </w:p>
        </w:tc>
        <w:tc>
          <w:tcPr>
            <w:tcW w:w="915" w:type="dxa"/>
            <w:vAlign w:val="center"/>
          </w:tcPr>
          <w:p>
            <w:pPr>
              <w:spacing w:line="34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1" w:hRule="atLeast"/>
          <w:jc w:val="center"/>
        </w:trPr>
        <w:tc>
          <w:tcPr>
            <w:tcW w:w="8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服务质量</w:t>
            </w:r>
          </w:p>
        </w:tc>
        <w:tc>
          <w:tcPr>
            <w:tcW w:w="6397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机构执业地市级年度评议结果，每个市评议结果“优秀、较好、一般、较差”分别赋10、5、0、-5，合计分值除以评议地市数量，为本项得分。</w:t>
            </w:r>
          </w:p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省安全评价检测信息系统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对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法定安全评价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报告质量评估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平均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得分，满分20分。</w:t>
            </w:r>
          </w:p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4.法定安全评价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报告集中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评审复核平均得分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，满分10分。</w:t>
            </w:r>
          </w:p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5.安全评价机构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认真落实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省安全评价检测信息系统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管理制度，信息填报及时规范，无预警信息的，得5分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存在预警信息的不得分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。</w:t>
            </w:r>
          </w:p>
        </w:tc>
        <w:tc>
          <w:tcPr>
            <w:tcW w:w="100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45</w:t>
            </w:r>
          </w:p>
        </w:tc>
        <w:tc>
          <w:tcPr>
            <w:tcW w:w="915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7" w:hRule="atLeast"/>
          <w:jc w:val="center"/>
        </w:trPr>
        <w:tc>
          <w:tcPr>
            <w:tcW w:w="8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综合能力</w:t>
            </w:r>
          </w:p>
        </w:tc>
        <w:tc>
          <w:tcPr>
            <w:tcW w:w="6397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6.安全评价机构承揽的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法定安全评价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项目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各级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应急管理部门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审查数量计分，省级及以上审查项目每个得2分、市级审查项目每个得0.8分、县级审查项目每个得0.2分，满分20分。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法定安全评价项目未通过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省安全评价检测信息系统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关联许可事项的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不纳入统计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。</w:t>
            </w:r>
          </w:p>
        </w:tc>
        <w:tc>
          <w:tcPr>
            <w:tcW w:w="100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</w:t>
            </w:r>
          </w:p>
        </w:tc>
        <w:tc>
          <w:tcPr>
            <w:tcW w:w="915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  <w:jc w:val="center"/>
        </w:trPr>
        <w:tc>
          <w:tcPr>
            <w:tcW w:w="8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技术创新</w:t>
            </w:r>
          </w:p>
        </w:tc>
        <w:tc>
          <w:tcPr>
            <w:tcW w:w="6397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7.安全评价机构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参与安全评价业务相关国家标准制定的，得3分；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安全评价机构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参与安全评价业务相关行业标准或地方标准制定的，得2分，满分5分。</w:t>
            </w:r>
          </w:p>
        </w:tc>
        <w:tc>
          <w:tcPr>
            <w:tcW w:w="100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</w:t>
            </w:r>
          </w:p>
        </w:tc>
        <w:tc>
          <w:tcPr>
            <w:tcW w:w="915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2" w:hRule="atLeast"/>
          <w:jc w:val="center"/>
        </w:trPr>
        <w:tc>
          <w:tcPr>
            <w:tcW w:w="8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行政管理信息</w:t>
            </w:r>
          </w:p>
        </w:tc>
        <w:tc>
          <w:tcPr>
            <w:tcW w:w="6397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8.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连续3年未受过一般程序行政处罚的+3分。</w:t>
            </w:r>
          </w:p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9.信用评价周期内，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受到行政警告处罚的，每次-2分；行政处罚罚款数额一万元（含）以下的，每次-4分；行政处罚罚款数额一万元以上的，每次-6分；责令停业整顿的，每次-10分。根据“择一从重”原则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对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同一违法行为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进行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扣分。</w:t>
            </w:r>
          </w:p>
        </w:tc>
        <w:tc>
          <w:tcPr>
            <w:tcW w:w="1007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根据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实际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情况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赋分</w:t>
            </w:r>
          </w:p>
        </w:tc>
        <w:tc>
          <w:tcPr>
            <w:tcW w:w="915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pPr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sectPr>
      <w:pgSz w:w="11906" w:h="16838"/>
      <w:pgMar w:top="1440" w:right="1417" w:bottom="1440" w:left="1417" w:header="851" w:footer="1531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c1MTg5ZGVlYmNjMjYwZjY3NWJhZTUwNDFkOTM4M2EifQ=="/>
    <w:docVar w:name="KSO_WPS_MARK_KEY" w:val="9b1e3a50-1e60-4f59-a5a1-129f6a09348f"/>
  </w:docVars>
  <w:rsids>
    <w:rsidRoot w:val="009D4AC0"/>
    <w:rsid w:val="006F645B"/>
    <w:rsid w:val="0075192D"/>
    <w:rsid w:val="008D74D0"/>
    <w:rsid w:val="009D4AC0"/>
    <w:rsid w:val="00C66DEC"/>
    <w:rsid w:val="00D97A16"/>
    <w:rsid w:val="00EC5673"/>
    <w:rsid w:val="00F53160"/>
    <w:rsid w:val="00FE6F04"/>
    <w:rsid w:val="02026CF5"/>
    <w:rsid w:val="033509C2"/>
    <w:rsid w:val="03483F29"/>
    <w:rsid w:val="0848248B"/>
    <w:rsid w:val="09BC7ACE"/>
    <w:rsid w:val="0CF52B3C"/>
    <w:rsid w:val="11CD1BBD"/>
    <w:rsid w:val="12EC1C78"/>
    <w:rsid w:val="1B2C0EC3"/>
    <w:rsid w:val="1C5E4FA6"/>
    <w:rsid w:val="1D2B6195"/>
    <w:rsid w:val="1FD17301"/>
    <w:rsid w:val="209B0FE4"/>
    <w:rsid w:val="21AA7E4B"/>
    <w:rsid w:val="23C8664C"/>
    <w:rsid w:val="25264BD2"/>
    <w:rsid w:val="2A9557C4"/>
    <w:rsid w:val="2B1265F7"/>
    <w:rsid w:val="2E4B6B36"/>
    <w:rsid w:val="2EFF54CE"/>
    <w:rsid w:val="300A35B0"/>
    <w:rsid w:val="30513D07"/>
    <w:rsid w:val="311E1F00"/>
    <w:rsid w:val="3941143D"/>
    <w:rsid w:val="3ADB7FAB"/>
    <w:rsid w:val="3B70514E"/>
    <w:rsid w:val="3C825BED"/>
    <w:rsid w:val="3D2D459C"/>
    <w:rsid w:val="3F5D50E3"/>
    <w:rsid w:val="40894E22"/>
    <w:rsid w:val="40C043A3"/>
    <w:rsid w:val="4193607F"/>
    <w:rsid w:val="41E32FF0"/>
    <w:rsid w:val="4BAC1E45"/>
    <w:rsid w:val="4BCC037D"/>
    <w:rsid w:val="4CCB6598"/>
    <w:rsid w:val="4F601134"/>
    <w:rsid w:val="51BD5CB2"/>
    <w:rsid w:val="55BB0EC6"/>
    <w:rsid w:val="595868E5"/>
    <w:rsid w:val="5C4E425E"/>
    <w:rsid w:val="5F411BED"/>
    <w:rsid w:val="603934B3"/>
    <w:rsid w:val="61ED256D"/>
    <w:rsid w:val="624F565A"/>
    <w:rsid w:val="62ED021E"/>
    <w:rsid w:val="63F52EBA"/>
    <w:rsid w:val="64B576F3"/>
    <w:rsid w:val="64E53305"/>
    <w:rsid w:val="665C50E4"/>
    <w:rsid w:val="668A6B10"/>
    <w:rsid w:val="68B758A2"/>
    <w:rsid w:val="6A157190"/>
    <w:rsid w:val="6B2E0394"/>
    <w:rsid w:val="6C505CE5"/>
    <w:rsid w:val="725A1E06"/>
    <w:rsid w:val="74A12679"/>
    <w:rsid w:val="7563032B"/>
    <w:rsid w:val="758E2490"/>
    <w:rsid w:val="75AA4A4C"/>
    <w:rsid w:val="76EE5B2B"/>
    <w:rsid w:val="78695B6A"/>
    <w:rsid w:val="79EC6C26"/>
    <w:rsid w:val="7C087F01"/>
    <w:rsid w:val="7D7C3500"/>
    <w:rsid w:val="7E452BBB"/>
    <w:rsid w:val="7EEC515B"/>
    <w:rsid w:val="DF3F9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paragraph" w:styleId="3">
    <w:name w:val="Normal Indent"/>
    <w:basedOn w:val="1"/>
    <w:qFormat/>
    <w:uiPriority w:val="0"/>
    <w:pPr>
      <w:ind w:firstLine="420"/>
    </w:pPr>
  </w:style>
  <w:style w:type="paragraph" w:styleId="4">
    <w:name w:val="Body Text Indent"/>
    <w:basedOn w:val="1"/>
    <w:next w:val="3"/>
    <w:qFormat/>
    <w:uiPriority w:val="0"/>
    <w:pPr>
      <w:spacing w:line="560" w:lineRule="exact"/>
      <w:ind w:firstLine="200" w:firstLineChars="200"/>
    </w:pPr>
    <w:rPr>
      <w:rFonts w:ascii="黑体" w:eastAsia="黑体" w:cs="黑体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Body Text First Indent 2"/>
    <w:basedOn w:val="4"/>
    <w:qFormat/>
    <w:uiPriority w:val="0"/>
    <w:rPr>
      <w:rFonts w:ascii="Times New Roman" w:hAnsi="Times New Roman" w:eastAsia="宋体" w:cs="Times New Roman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1">
    <w:name w:val="标准文件_段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2">
    <w:name w:val="无间隔1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620</Words>
  <Characters>648</Characters>
  <Lines>65</Lines>
  <Paragraphs>18</Paragraphs>
  <TotalTime>10</TotalTime>
  <ScaleCrop>false</ScaleCrop>
  <LinksUpToDate>false</LinksUpToDate>
  <CharactersWithSpaces>648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2024-02-01T17:50:00Z</dcterms:created>
  <dc:creator>zhaoxinlei</dc:creator>
  <cp:lastModifiedBy>王洪锟</cp:lastModifiedBy>
  <cp:lastPrinted>2024-02-20T10:58:00Z</cp:lastPrinted>
  <dcterms:modified xsi:type="dcterms:W3CDTF">2024-03-01T01:50:41Z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4DFDCF6026D645EEB5767450B97AC39E_13</vt:lpwstr>
  </property>
</Properties>
</file>