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33E1" w14:textId="32321EF8" w:rsidR="0000169A" w:rsidRPr="004966B2" w:rsidRDefault="004966B2" w:rsidP="004966B2">
      <w:pPr>
        <w:spacing w:line="600" w:lineRule="exact"/>
        <w:jc w:val="center"/>
        <w:rPr>
          <w:rFonts w:ascii="方正小标宋简体" w:eastAsia="方正小标宋简体"/>
          <w:sz w:val="44"/>
          <w:szCs w:val="44"/>
        </w:rPr>
      </w:pPr>
      <w:r w:rsidRPr="004966B2">
        <w:rPr>
          <w:rFonts w:ascii="方正小标宋简体" w:eastAsia="方正小标宋简体" w:hint="eastAsia"/>
          <w:sz w:val="44"/>
          <w:szCs w:val="44"/>
        </w:rPr>
        <w:t>山东省2023年政府信息公开工作年度报告</w:t>
      </w:r>
    </w:p>
    <w:p w14:paraId="3AFC82DA" w14:textId="77777777" w:rsidR="004966B2" w:rsidRPr="004966B2" w:rsidRDefault="004966B2" w:rsidP="004966B2">
      <w:pPr>
        <w:spacing w:line="600" w:lineRule="exact"/>
        <w:ind w:firstLineChars="200" w:firstLine="640"/>
        <w:rPr>
          <w:rFonts w:ascii="仿宋_GB2312" w:eastAsia="仿宋_GB2312"/>
          <w:sz w:val="32"/>
          <w:szCs w:val="32"/>
        </w:rPr>
      </w:pPr>
    </w:p>
    <w:p w14:paraId="7AC2D2CF" w14:textId="49470064" w:rsidR="004966B2" w:rsidRPr="004966B2" w:rsidRDefault="004966B2" w:rsidP="004966B2">
      <w:pPr>
        <w:spacing w:line="600" w:lineRule="exact"/>
        <w:ind w:firstLineChars="200" w:firstLine="640"/>
        <w:rPr>
          <w:rFonts w:ascii="仿宋_GB2312" w:eastAsia="仿宋_GB2312"/>
          <w:sz w:val="32"/>
          <w:szCs w:val="32"/>
        </w:rPr>
      </w:pPr>
      <w:r w:rsidRPr="004966B2">
        <w:rPr>
          <w:rFonts w:ascii="仿宋_GB2312" w:eastAsia="仿宋_GB2312" w:hint="eastAsia"/>
          <w:sz w:val="32"/>
          <w:szCs w:val="32"/>
        </w:rPr>
        <w:t>本年度报告根据《中华人民共和国政府信息公开条例》（以下简称《条例》）和《国务院办公厅政府信息与政务公开办公室关于印发&lt;中华人民共和国政府信息公开工作年度报告格式&gt;的通知》（国办公开办函〔2021〕30号）相关要求编制，内容包括总体情况、主动公开政府信息情况、收到和处理政府信息公开申请情况、</w:t>
      </w:r>
      <w:r w:rsidR="00660976" w:rsidRPr="00660976">
        <w:rPr>
          <w:rFonts w:ascii="仿宋_GB2312" w:eastAsia="仿宋_GB2312" w:hint="eastAsia"/>
          <w:sz w:val="32"/>
          <w:szCs w:val="32"/>
        </w:rPr>
        <w:t>政府信息公开行政复议</w:t>
      </w:r>
      <w:r w:rsidR="00660976">
        <w:rPr>
          <w:rFonts w:ascii="仿宋_GB2312" w:eastAsia="仿宋_GB2312" w:hint="eastAsia"/>
          <w:sz w:val="32"/>
          <w:szCs w:val="32"/>
        </w:rPr>
        <w:t>和</w:t>
      </w:r>
      <w:r w:rsidR="00660976" w:rsidRPr="00660976">
        <w:rPr>
          <w:rFonts w:ascii="仿宋_GB2312" w:eastAsia="仿宋_GB2312" w:hint="eastAsia"/>
          <w:sz w:val="32"/>
          <w:szCs w:val="32"/>
        </w:rPr>
        <w:t>行政诉讼情况</w:t>
      </w:r>
      <w:r w:rsidRPr="004966B2">
        <w:rPr>
          <w:rFonts w:ascii="仿宋_GB2312" w:eastAsia="仿宋_GB2312" w:hint="eastAsia"/>
          <w:sz w:val="32"/>
          <w:szCs w:val="32"/>
        </w:rPr>
        <w:t>、存在的主要问题及改进情况、其他需要报告的事项六个部分。</w:t>
      </w:r>
      <w:r w:rsidRPr="004966B2">
        <w:rPr>
          <w:rFonts w:ascii="仿宋_GB2312" w:eastAsia="仿宋_GB2312" w:hAnsi="Times New Roman" w:cs="Times New Roman" w:hint="eastAsia"/>
          <w:sz w:val="32"/>
          <w:szCs w:val="32"/>
        </w:rPr>
        <w:t>本年度报告中所列数据统计期限从2023年1月1日到2023年12月31日。</w:t>
      </w:r>
    </w:p>
    <w:p w14:paraId="6874589D" w14:textId="4B03E6CB" w:rsidR="004966B2" w:rsidRPr="004966B2" w:rsidRDefault="004966B2" w:rsidP="004966B2">
      <w:pPr>
        <w:pStyle w:val="1"/>
        <w:numPr>
          <w:ilvl w:val="0"/>
          <w:numId w:val="2"/>
        </w:numPr>
        <w:spacing w:before="0" w:after="0" w:line="600" w:lineRule="exact"/>
        <w:ind w:left="0" w:firstLineChars="200" w:firstLine="640"/>
        <w:rPr>
          <w:rFonts w:ascii="黑体" w:eastAsia="黑体" w:hAnsi="黑体"/>
          <w:color w:val="auto"/>
          <w:sz w:val="32"/>
          <w:szCs w:val="32"/>
        </w:rPr>
      </w:pPr>
      <w:r w:rsidRPr="004966B2">
        <w:rPr>
          <w:rFonts w:ascii="黑体" w:eastAsia="黑体" w:hAnsi="黑体" w:hint="eastAsia"/>
          <w:color w:val="auto"/>
          <w:sz w:val="32"/>
          <w:szCs w:val="32"/>
        </w:rPr>
        <w:t>总体情况</w:t>
      </w:r>
    </w:p>
    <w:p w14:paraId="55FA67CC" w14:textId="5BF65373" w:rsidR="0054292D" w:rsidRDefault="008B4E85" w:rsidP="0054292D">
      <w:pPr>
        <w:spacing w:line="600" w:lineRule="exact"/>
        <w:ind w:firstLineChars="200" w:firstLine="640"/>
        <w:rPr>
          <w:rFonts w:ascii="仿宋_GB2312" w:eastAsia="仿宋_GB2312"/>
          <w:sz w:val="32"/>
          <w:szCs w:val="32"/>
        </w:rPr>
      </w:pPr>
      <w:r w:rsidRPr="008B4E85">
        <w:rPr>
          <w:rFonts w:ascii="仿宋_GB2312" w:eastAsia="仿宋_GB2312"/>
          <w:sz w:val="32"/>
          <w:szCs w:val="32"/>
        </w:rPr>
        <w:t>2023年，</w:t>
      </w:r>
      <w:bookmarkStart w:id="0" w:name="_Hlk160698610"/>
      <w:r w:rsidRPr="008B4E85">
        <w:rPr>
          <w:rFonts w:ascii="仿宋_GB2312" w:eastAsia="仿宋_GB2312"/>
          <w:sz w:val="32"/>
          <w:szCs w:val="32"/>
        </w:rPr>
        <w:t>山东省以习近平新时代中国特色社会主义思想为指导，深入贯彻落实党中央、国务院和省委、省政府关于全面深化政务公开的工作要求，</w:t>
      </w:r>
      <w:r w:rsidRPr="008B4E85">
        <w:rPr>
          <w:rFonts w:ascii="仿宋_GB2312" w:eastAsia="仿宋_GB2312" w:hint="eastAsia"/>
          <w:sz w:val="32"/>
          <w:szCs w:val="32"/>
        </w:rPr>
        <w:t>坚持围绕中心、服务大局，</w:t>
      </w:r>
      <w:r w:rsidR="0054292D" w:rsidRPr="0054292D">
        <w:rPr>
          <w:rFonts w:ascii="仿宋_GB2312" w:eastAsia="仿宋_GB2312" w:hint="eastAsia"/>
          <w:sz w:val="32"/>
          <w:szCs w:val="32"/>
        </w:rPr>
        <w:t>持续提升政务公开标准化、规范化和信息化水平，</w:t>
      </w:r>
      <w:r w:rsidR="0054292D">
        <w:rPr>
          <w:rFonts w:ascii="仿宋_GB2312" w:eastAsia="仿宋_GB2312" w:hint="eastAsia"/>
          <w:sz w:val="32"/>
          <w:szCs w:val="32"/>
        </w:rPr>
        <w:t>切实</w:t>
      </w:r>
      <w:r w:rsidRPr="008B4E85">
        <w:rPr>
          <w:rFonts w:ascii="仿宋_GB2312" w:eastAsia="仿宋_GB2312" w:hint="eastAsia"/>
          <w:sz w:val="32"/>
          <w:szCs w:val="32"/>
        </w:rPr>
        <w:t>发挥以公开促落实、</w:t>
      </w:r>
      <w:r w:rsidR="00D130FA">
        <w:rPr>
          <w:rFonts w:ascii="仿宋_GB2312" w:eastAsia="仿宋_GB2312" w:hint="eastAsia"/>
          <w:sz w:val="32"/>
          <w:szCs w:val="32"/>
        </w:rPr>
        <w:t>优服务</w:t>
      </w:r>
      <w:r w:rsidRPr="008B4E85">
        <w:rPr>
          <w:rFonts w:ascii="仿宋_GB2312" w:eastAsia="仿宋_GB2312" w:hint="eastAsia"/>
          <w:sz w:val="32"/>
          <w:szCs w:val="32"/>
        </w:rPr>
        <w:t>、强监管作用</w:t>
      </w:r>
      <w:r w:rsidR="0054292D">
        <w:rPr>
          <w:rFonts w:ascii="仿宋_GB2312" w:eastAsia="仿宋_GB2312" w:hint="eastAsia"/>
          <w:sz w:val="32"/>
          <w:szCs w:val="32"/>
        </w:rPr>
        <w:t>，</w:t>
      </w:r>
      <w:r w:rsidR="00D130FA">
        <w:rPr>
          <w:rFonts w:ascii="仿宋_GB2312" w:eastAsia="仿宋_GB2312" w:hint="eastAsia"/>
          <w:sz w:val="32"/>
          <w:szCs w:val="32"/>
        </w:rPr>
        <w:t>统筹政务公开和安全保密，</w:t>
      </w:r>
      <w:r w:rsidR="0054292D" w:rsidRPr="0054292D">
        <w:rPr>
          <w:rFonts w:ascii="仿宋_GB2312" w:eastAsia="仿宋_GB2312" w:hint="eastAsia"/>
          <w:sz w:val="32"/>
          <w:szCs w:val="32"/>
        </w:rPr>
        <w:t>助力推进国家治理体系和治理能力现代化，</w:t>
      </w:r>
      <w:r w:rsidRPr="008B4E85">
        <w:rPr>
          <w:rFonts w:ascii="仿宋_GB2312" w:eastAsia="仿宋_GB2312" w:hint="eastAsia"/>
          <w:sz w:val="32"/>
          <w:szCs w:val="32"/>
        </w:rPr>
        <w:t>以高质量政务公开推动经济社会高质量发展，</w:t>
      </w:r>
      <w:r>
        <w:rPr>
          <w:rFonts w:ascii="仿宋_GB2312" w:eastAsia="仿宋_GB2312" w:hint="eastAsia"/>
          <w:sz w:val="32"/>
          <w:szCs w:val="32"/>
        </w:rPr>
        <w:t>为</w:t>
      </w:r>
      <w:r w:rsidRPr="008B4E85">
        <w:rPr>
          <w:rFonts w:ascii="仿宋_GB2312" w:eastAsia="仿宋_GB2312" w:hint="eastAsia"/>
          <w:sz w:val="32"/>
          <w:szCs w:val="32"/>
        </w:rPr>
        <w:t>新时代社会主义现代化强省建设</w:t>
      </w:r>
      <w:r>
        <w:rPr>
          <w:rFonts w:ascii="仿宋_GB2312" w:eastAsia="仿宋_GB2312" w:hint="eastAsia"/>
          <w:sz w:val="32"/>
          <w:szCs w:val="32"/>
        </w:rPr>
        <w:t>提供了更好的支撑和服务</w:t>
      </w:r>
      <w:r w:rsidR="0054292D">
        <w:rPr>
          <w:rFonts w:ascii="仿宋_GB2312" w:eastAsia="仿宋_GB2312" w:hint="eastAsia"/>
          <w:sz w:val="32"/>
          <w:szCs w:val="32"/>
        </w:rPr>
        <w:t>。</w:t>
      </w:r>
      <w:bookmarkEnd w:id="0"/>
      <w:r w:rsidR="00B641B7" w:rsidRPr="00B641B7">
        <w:rPr>
          <w:rFonts w:ascii="仿宋_GB2312" w:eastAsia="仿宋_GB2312" w:hint="eastAsia"/>
          <w:sz w:val="32"/>
          <w:szCs w:val="32"/>
        </w:rPr>
        <w:t>在国务院办公厅组织开展的</w:t>
      </w:r>
      <w:r w:rsidR="00B641B7" w:rsidRPr="00B641B7">
        <w:rPr>
          <w:rFonts w:ascii="仿宋_GB2312" w:eastAsia="仿宋_GB2312"/>
          <w:sz w:val="32"/>
          <w:szCs w:val="32"/>
        </w:rPr>
        <w:t>2022年度政务公开第三方评估中，我省名列前茅。</w:t>
      </w:r>
    </w:p>
    <w:p w14:paraId="5D6CA5B4" w14:textId="77777777" w:rsidR="0054292D" w:rsidRPr="0054292D" w:rsidRDefault="0054292D" w:rsidP="0054292D">
      <w:pPr>
        <w:pStyle w:val="2"/>
        <w:numPr>
          <w:ilvl w:val="0"/>
          <w:numId w:val="3"/>
        </w:numPr>
        <w:spacing w:before="0" w:after="0" w:line="600" w:lineRule="exact"/>
        <w:ind w:left="0" w:firstLineChars="200" w:firstLine="643"/>
        <w:rPr>
          <w:rFonts w:ascii="楷体_GB2312" w:eastAsia="楷体_GB2312" w:hAnsi="Times New Roman" w:cs="Times New Roman"/>
          <w:b/>
          <w:bCs/>
          <w:color w:val="auto"/>
          <w:sz w:val="32"/>
          <w:szCs w:val="32"/>
        </w:rPr>
      </w:pPr>
      <w:r w:rsidRPr="0054292D">
        <w:rPr>
          <w:rFonts w:ascii="楷体_GB2312" w:eastAsia="楷体_GB2312" w:hAnsi="Times New Roman" w:cs="Times New Roman" w:hint="eastAsia"/>
          <w:b/>
          <w:bCs/>
          <w:color w:val="auto"/>
          <w:sz w:val="32"/>
          <w:szCs w:val="32"/>
        </w:rPr>
        <w:lastRenderedPageBreak/>
        <w:t>主动公开</w:t>
      </w:r>
    </w:p>
    <w:p w14:paraId="354DC8CA" w14:textId="522BD79E" w:rsidR="0054292D" w:rsidRPr="0054292D" w:rsidRDefault="0054292D" w:rsidP="004966B2">
      <w:pPr>
        <w:spacing w:line="600" w:lineRule="exact"/>
        <w:ind w:firstLineChars="200" w:firstLine="640"/>
        <w:rPr>
          <w:rFonts w:ascii="仿宋_GB2312" w:eastAsia="仿宋_GB2312"/>
          <w:sz w:val="32"/>
          <w:szCs w:val="32"/>
        </w:rPr>
      </w:pPr>
      <w:bookmarkStart w:id="1" w:name="_Hlk160698759"/>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年，省政府办公厅印发</w:t>
      </w:r>
      <w:r w:rsidR="0022688B">
        <w:rPr>
          <w:rFonts w:ascii="仿宋_GB2312" w:eastAsia="仿宋_GB2312" w:hint="eastAsia"/>
          <w:sz w:val="32"/>
          <w:szCs w:val="32"/>
        </w:rPr>
        <w:t>了</w:t>
      </w: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年山东省政务公开工作要点》，</w:t>
      </w:r>
      <w:r w:rsidRPr="0054292D">
        <w:rPr>
          <w:rFonts w:ascii="仿宋_GB2312" w:eastAsia="仿宋_GB2312" w:hint="eastAsia"/>
          <w:sz w:val="32"/>
          <w:szCs w:val="32"/>
        </w:rPr>
        <w:t>围绕省委、省政府重点工作</w:t>
      </w:r>
      <w:r>
        <w:rPr>
          <w:rFonts w:ascii="仿宋_GB2312" w:eastAsia="仿宋_GB2312" w:hint="eastAsia"/>
          <w:sz w:val="32"/>
          <w:szCs w:val="32"/>
        </w:rPr>
        <w:t>，扎实推进政府信息主动公开</w:t>
      </w:r>
      <w:r w:rsidR="0022688B">
        <w:rPr>
          <w:rFonts w:ascii="仿宋_GB2312" w:eastAsia="仿宋_GB2312" w:hint="eastAsia"/>
          <w:sz w:val="32"/>
          <w:szCs w:val="32"/>
        </w:rPr>
        <w:t>工作</w:t>
      </w:r>
      <w:r>
        <w:rPr>
          <w:rFonts w:ascii="仿宋_GB2312" w:eastAsia="仿宋_GB2312" w:hint="eastAsia"/>
          <w:sz w:val="32"/>
          <w:szCs w:val="32"/>
        </w:rPr>
        <w:t>。</w:t>
      </w:r>
      <w:bookmarkStart w:id="2" w:name="_Hlk160803204"/>
      <w:r>
        <w:rPr>
          <w:rFonts w:ascii="仿宋_GB2312" w:eastAsia="仿宋_GB2312" w:hint="eastAsia"/>
          <w:sz w:val="32"/>
          <w:szCs w:val="32"/>
        </w:rPr>
        <w:t>省政府和各市政府共制定发布政府规章</w:t>
      </w:r>
      <w:r w:rsidR="00230F77" w:rsidRPr="00230F77">
        <w:rPr>
          <w:rFonts w:ascii="仿宋_GB2312" w:eastAsia="仿宋_GB2312"/>
          <w:sz w:val="32"/>
          <w:szCs w:val="32"/>
        </w:rPr>
        <w:t>49</w:t>
      </w:r>
      <w:r>
        <w:rPr>
          <w:rFonts w:ascii="仿宋_GB2312" w:eastAsia="仿宋_GB2312" w:hint="eastAsia"/>
          <w:sz w:val="32"/>
          <w:szCs w:val="32"/>
        </w:rPr>
        <w:t>件，废止</w:t>
      </w:r>
      <w:r w:rsidR="00230F77">
        <w:rPr>
          <w:rFonts w:ascii="仿宋_GB2312" w:eastAsia="仿宋_GB2312" w:hint="eastAsia"/>
          <w:sz w:val="32"/>
          <w:szCs w:val="32"/>
        </w:rPr>
        <w:t>17</w:t>
      </w:r>
      <w:r>
        <w:rPr>
          <w:rFonts w:ascii="仿宋_GB2312" w:eastAsia="仿宋_GB2312" w:hint="eastAsia"/>
          <w:sz w:val="32"/>
          <w:szCs w:val="32"/>
        </w:rPr>
        <w:t>件；全省各级政府及部门共制</w:t>
      </w:r>
      <w:r w:rsidR="00D130FA">
        <w:rPr>
          <w:rFonts w:ascii="仿宋_GB2312" w:eastAsia="仿宋_GB2312" w:hint="eastAsia"/>
          <w:sz w:val="32"/>
          <w:szCs w:val="32"/>
        </w:rPr>
        <w:t>定</w:t>
      </w:r>
      <w:r>
        <w:rPr>
          <w:rFonts w:ascii="仿宋_GB2312" w:eastAsia="仿宋_GB2312" w:hint="eastAsia"/>
          <w:sz w:val="32"/>
          <w:szCs w:val="32"/>
        </w:rPr>
        <w:t>发</w:t>
      </w:r>
      <w:r w:rsidR="00D130FA">
        <w:rPr>
          <w:rFonts w:ascii="仿宋_GB2312" w:eastAsia="仿宋_GB2312" w:hint="eastAsia"/>
          <w:sz w:val="32"/>
          <w:szCs w:val="32"/>
        </w:rPr>
        <w:t>布</w:t>
      </w:r>
      <w:r>
        <w:rPr>
          <w:rFonts w:ascii="仿宋_GB2312" w:eastAsia="仿宋_GB2312" w:hint="eastAsia"/>
          <w:sz w:val="32"/>
          <w:szCs w:val="32"/>
        </w:rPr>
        <w:t>行政规范性文件</w:t>
      </w:r>
      <w:r w:rsidR="00230F77">
        <w:rPr>
          <w:rFonts w:ascii="仿宋_GB2312" w:eastAsia="仿宋_GB2312" w:hint="eastAsia"/>
          <w:sz w:val="32"/>
          <w:szCs w:val="32"/>
        </w:rPr>
        <w:t>1279</w:t>
      </w:r>
      <w:r>
        <w:rPr>
          <w:rFonts w:ascii="仿宋_GB2312" w:eastAsia="仿宋_GB2312" w:hint="eastAsia"/>
          <w:sz w:val="32"/>
          <w:szCs w:val="32"/>
        </w:rPr>
        <w:t>件，废止</w:t>
      </w:r>
      <w:r w:rsidR="00230F77">
        <w:rPr>
          <w:rFonts w:ascii="仿宋_GB2312" w:eastAsia="仿宋_GB2312" w:hint="eastAsia"/>
          <w:sz w:val="32"/>
          <w:szCs w:val="32"/>
        </w:rPr>
        <w:t>908</w:t>
      </w:r>
      <w:r>
        <w:rPr>
          <w:rFonts w:ascii="仿宋_GB2312" w:eastAsia="仿宋_GB2312" w:hint="eastAsia"/>
          <w:sz w:val="32"/>
          <w:szCs w:val="32"/>
        </w:rPr>
        <w:t>件。</w:t>
      </w:r>
      <w:bookmarkEnd w:id="2"/>
      <w:r w:rsidR="00A30983" w:rsidRPr="00A30983">
        <w:rPr>
          <w:rFonts w:ascii="仿宋_GB2312" w:eastAsia="仿宋_GB2312" w:hint="eastAsia"/>
          <w:sz w:val="32"/>
          <w:szCs w:val="32"/>
        </w:rPr>
        <w:t>统一制定部门</w:t>
      </w:r>
      <w:r w:rsidR="00A30983">
        <w:rPr>
          <w:rFonts w:ascii="仿宋_GB2312" w:eastAsia="仿宋_GB2312" w:hint="eastAsia"/>
          <w:sz w:val="32"/>
          <w:szCs w:val="32"/>
        </w:rPr>
        <w:t>预</w:t>
      </w:r>
      <w:r w:rsidR="00A30983" w:rsidRPr="00A30983">
        <w:rPr>
          <w:rFonts w:ascii="仿宋_GB2312" w:eastAsia="仿宋_GB2312" w:hint="eastAsia"/>
          <w:sz w:val="32"/>
          <w:szCs w:val="32"/>
        </w:rPr>
        <w:t>决算公开模板</w:t>
      </w:r>
      <w:r w:rsidR="00A30983">
        <w:rPr>
          <w:rFonts w:ascii="仿宋_GB2312" w:eastAsia="仿宋_GB2312" w:hint="eastAsia"/>
          <w:sz w:val="32"/>
          <w:szCs w:val="32"/>
        </w:rPr>
        <w:t>，</w:t>
      </w:r>
      <w:r w:rsidR="0022688B" w:rsidRPr="00230F77">
        <w:rPr>
          <w:rFonts w:ascii="仿宋_GB2312" w:eastAsia="仿宋_GB2312" w:hint="eastAsia"/>
          <w:sz w:val="32"/>
          <w:szCs w:val="32"/>
        </w:rPr>
        <w:t>在省政府门户网站</w:t>
      </w:r>
      <w:r w:rsidR="00A30983">
        <w:rPr>
          <w:rFonts w:ascii="仿宋_GB2312" w:eastAsia="仿宋_GB2312" w:hint="eastAsia"/>
          <w:sz w:val="32"/>
          <w:szCs w:val="32"/>
        </w:rPr>
        <w:t>集中公开财政预决算信息，实现部门及所属单位预决算公开全覆盖。</w:t>
      </w:r>
      <w:r w:rsidR="00BB1F1A" w:rsidRPr="00BB1F1A">
        <w:rPr>
          <w:rFonts w:ascii="仿宋_GB2312" w:eastAsia="仿宋_GB2312" w:hint="eastAsia"/>
          <w:sz w:val="32"/>
          <w:szCs w:val="32"/>
        </w:rPr>
        <w:t>通过媒体向社会发布</w:t>
      </w:r>
      <w:r w:rsidR="00B641B7">
        <w:rPr>
          <w:rFonts w:ascii="仿宋_GB2312" w:eastAsia="仿宋_GB2312" w:hint="eastAsia"/>
          <w:sz w:val="32"/>
          <w:szCs w:val="32"/>
        </w:rPr>
        <w:t>1</w:t>
      </w:r>
      <w:r w:rsidR="00B641B7">
        <w:rPr>
          <w:rFonts w:ascii="仿宋_GB2312" w:eastAsia="仿宋_GB2312"/>
          <w:sz w:val="32"/>
          <w:szCs w:val="32"/>
        </w:rPr>
        <w:t>6</w:t>
      </w:r>
      <w:r w:rsidR="00BB1F1A" w:rsidRPr="00BB1F1A">
        <w:rPr>
          <w:rFonts w:ascii="仿宋_GB2312" w:eastAsia="仿宋_GB2312" w:hint="eastAsia"/>
          <w:sz w:val="32"/>
          <w:szCs w:val="32"/>
        </w:rPr>
        <w:t>市和</w:t>
      </w:r>
      <w:r w:rsidR="00B641B7">
        <w:rPr>
          <w:rFonts w:ascii="仿宋_GB2312" w:eastAsia="仿宋_GB2312" w:hint="eastAsia"/>
          <w:sz w:val="32"/>
          <w:szCs w:val="32"/>
        </w:rPr>
        <w:t>3</w:t>
      </w:r>
      <w:r w:rsidR="00B641B7">
        <w:rPr>
          <w:rFonts w:ascii="仿宋_GB2312" w:eastAsia="仿宋_GB2312"/>
          <w:sz w:val="32"/>
          <w:szCs w:val="32"/>
        </w:rPr>
        <w:t>3</w:t>
      </w:r>
      <w:r w:rsidR="00B641B7">
        <w:rPr>
          <w:rFonts w:ascii="仿宋_GB2312" w:eastAsia="仿宋_GB2312" w:hint="eastAsia"/>
          <w:sz w:val="32"/>
          <w:szCs w:val="32"/>
        </w:rPr>
        <w:t>个</w:t>
      </w:r>
      <w:r w:rsidR="00BB1F1A" w:rsidRPr="00BB1F1A">
        <w:rPr>
          <w:rFonts w:ascii="仿宋_GB2312" w:eastAsia="仿宋_GB2312" w:hint="eastAsia"/>
          <w:sz w:val="32"/>
          <w:szCs w:val="32"/>
        </w:rPr>
        <w:t>省直部门年度重点工作任务公开承诺事项，明确任务、时限和责任人，</w:t>
      </w:r>
      <w:bookmarkStart w:id="3" w:name="_Hlk160699087"/>
      <w:r w:rsidR="00BB1F1A" w:rsidRPr="00BB1F1A">
        <w:rPr>
          <w:rFonts w:ascii="仿宋_GB2312" w:eastAsia="仿宋_GB2312" w:hint="eastAsia"/>
          <w:sz w:val="32"/>
          <w:szCs w:val="32"/>
        </w:rPr>
        <w:t>接受社会监督。</w:t>
      </w:r>
      <w:bookmarkEnd w:id="3"/>
      <w:r w:rsidR="00A30983">
        <w:rPr>
          <w:rFonts w:ascii="仿宋_GB2312" w:eastAsia="仿宋_GB2312" w:hint="eastAsia"/>
          <w:sz w:val="32"/>
          <w:szCs w:val="32"/>
        </w:rPr>
        <w:t>聚焦优化营商环境、社会救助、稳岗就业、乡村振兴、养老服务、义务教育</w:t>
      </w:r>
      <w:r w:rsidR="00FA6E1F">
        <w:rPr>
          <w:rFonts w:ascii="仿宋_GB2312" w:eastAsia="仿宋_GB2312" w:hint="eastAsia"/>
          <w:sz w:val="32"/>
          <w:szCs w:val="32"/>
        </w:rPr>
        <w:t>、医疗卫生等领域，通过政府网站、政府公报、政务新媒体等渠道，及时发布各项政策措施，准确传递权威信息。</w:t>
      </w:r>
      <w:bookmarkEnd w:id="1"/>
      <w:r w:rsidR="00A52743">
        <w:rPr>
          <w:rFonts w:ascii="仿宋_GB2312" w:eastAsia="仿宋_GB2312" w:hint="eastAsia"/>
          <w:sz w:val="32"/>
          <w:szCs w:val="32"/>
        </w:rPr>
        <w:t>全面提升政务服务网办深度</w:t>
      </w:r>
      <w:r w:rsidR="00230F77" w:rsidRPr="00230F77">
        <w:rPr>
          <w:rFonts w:ascii="仿宋_GB2312" w:eastAsia="仿宋_GB2312" w:hint="eastAsia"/>
          <w:sz w:val="32"/>
          <w:szCs w:val="32"/>
        </w:rPr>
        <w:t>，全省政务服务事项可网办率达</w:t>
      </w:r>
      <w:r w:rsidR="00230F77" w:rsidRPr="00230F77">
        <w:rPr>
          <w:rFonts w:ascii="仿宋_GB2312" w:eastAsia="仿宋_GB2312"/>
          <w:sz w:val="32"/>
          <w:szCs w:val="32"/>
        </w:rPr>
        <w:t>90%以上、可全程网办率达80%以上。</w:t>
      </w:r>
    </w:p>
    <w:p w14:paraId="5F68D688" w14:textId="2EF60EC1" w:rsidR="004966B2" w:rsidRPr="00FA6E1F" w:rsidRDefault="00FA6E1F" w:rsidP="00FA6E1F">
      <w:pPr>
        <w:pStyle w:val="2"/>
        <w:numPr>
          <w:ilvl w:val="0"/>
          <w:numId w:val="3"/>
        </w:numPr>
        <w:spacing w:before="0" w:after="0" w:line="600" w:lineRule="exact"/>
        <w:ind w:left="0" w:firstLineChars="200" w:firstLine="643"/>
        <w:rPr>
          <w:rFonts w:ascii="楷体_GB2312" w:eastAsia="楷体_GB2312" w:hAnsi="Times New Roman" w:cs="Times New Roman"/>
          <w:b/>
          <w:bCs/>
          <w:color w:val="auto"/>
          <w:sz w:val="32"/>
          <w:szCs w:val="32"/>
        </w:rPr>
      </w:pPr>
      <w:r w:rsidRPr="00FA6E1F">
        <w:rPr>
          <w:rFonts w:ascii="楷体_GB2312" w:eastAsia="楷体_GB2312" w:hAnsi="Times New Roman" w:cs="Times New Roman" w:hint="eastAsia"/>
          <w:b/>
          <w:bCs/>
          <w:color w:val="auto"/>
          <w:sz w:val="32"/>
          <w:szCs w:val="32"/>
        </w:rPr>
        <w:t>依申请公开</w:t>
      </w:r>
    </w:p>
    <w:p w14:paraId="4A5D4DF9" w14:textId="61223705" w:rsidR="00FA6E1F" w:rsidRDefault="00145090" w:rsidP="004966B2">
      <w:pPr>
        <w:spacing w:line="600" w:lineRule="exact"/>
        <w:ind w:firstLineChars="200" w:firstLine="640"/>
        <w:rPr>
          <w:rFonts w:ascii="仿宋_GB2312" w:eastAsia="仿宋_GB2312"/>
          <w:sz w:val="32"/>
          <w:szCs w:val="32"/>
        </w:rPr>
      </w:pPr>
      <w:r>
        <w:rPr>
          <w:rFonts w:ascii="仿宋_GB2312" w:eastAsia="仿宋_GB2312" w:hint="eastAsia"/>
          <w:sz w:val="32"/>
          <w:szCs w:val="32"/>
        </w:rPr>
        <w:t>全省各级各部门</w:t>
      </w:r>
      <w:bookmarkStart w:id="4" w:name="_Hlk160699376"/>
      <w:r w:rsidR="00FA6E1F" w:rsidRPr="00FA6E1F">
        <w:rPr>
          <w:rFonts w:ascii="仿宋_GB2312" w:eastAsia="仿宋_GB2312" w:hint="eastAsia"/>
          <w:sz w:val="32"/>
          <w:szCs w:val="32"/>
        </w:rPr>
        <w:t>坚持以人民为中心，聚焦群众诉求，创新便民服务举措，将政府信息依申请公开工作与人民群众最关心的问题深度融合。</w:t>
      </w:r>
      <w:bookmarkEnd w:id="4"/>
      <w:r w:rsidR="00FA6E1F">
        <w:rPr>
          <w:rFonts w:ascii="仿宋_GB2312" w:eastAsia="仿宋_GB2312" w:hint="eastAsia"/>
          <w:sz w:val="32"/>
          <w:szCs w:val="32"/>
        </w:rPr>
        <w:t>2</w:t>
      </w:r>
      <w:bookmarkStart w:id="5" w:name="_Hlk160699399"/>
      <w:r w:rsidR="00FA6E1F">
        <w:rPr>
          <w:rFonts w:ascii="仿宋_GB2312" w:eastAsia="仿宋_GB2312"/>
          <w:sz w:val="32"/>
          <w:szCs w:val="32"/>
        </w:rPr>
        <w:t>023</w:t>
      </w:r>
      <w:r w:rsidR="00FA6E1F">
        <w:rPr>
          <w:rFonts w:ascii="仿宋_GB2312" w:eastAsia="仿宋_GB2312" w:hint="eastAsia"/>
          <w:sz w:val="32"/>
          <w:szCs w:val="32"/>
        </w:rPr>
        <w:t>年，</w:t>
      </w:r>
      <w:bookmarkStart w:id="6" w:name="_Hlk160803244"/>
      <w:r w:rsidRPr="00145090">
        <w:rPr>
          <w:rFonts w:ascii="仿宋_GB2312" w:eastAsia="仿宋_GB2312" w:hint="eastAsia"/>
          <w:sz w:val="32"/>
          <w:szCs w:val="32"/>
        </w:rPr>
        <w:t>全省各级政府和县级以上政府部门共</w:t>
      </w:r>
      <w:r>
        <w:rPr>
          <w:rFonts w:ascii="仿宋_GB2312" w:eastAsia="仿宋_GB2312" w:hint="eastAsia"/>
          <w:sz w:val="32"/>
          <w:szCs w:val="32"/>
        </w:rPr>
        <w:t>受理政府信息公开申请</w:t>
      </w:r>
      <w:r w:rsidR="00230F77" w:rsidRPr="00230F77">
        <w:rPr>
          <w:rFonts w:ascii="仿宋_GB2312" w:eastAsia="仿宋_GB2312"/>
          <w:sz w:val="32"/>
          <w:szCs w:val="32"/>
        </w:rPr>
        <w:t>53729</w:t>
      </w:r>
      <w:r>
        <w:rPr>
          <w:rFonts w:ascii="仿宋_GB2312" w:eastAsia="仿宋_GB2312" w:hint="eastAsia"/>
          <w:sz w:val="32"/>
          <w:szCs w:val="32"/>
        </w:rPr>
        <w:t>件，同比增长</w:t>
      </w:r>
      <w:r w:rsidR="00230F77" w:rsidRPr="00230F77">
        <w:rPr>
          <w:rFonts w:ascii="仿宋_GB2312" w:eastAsia="仿宋_GB2312"/>
          <w:sz w:val="32"/>
          <w:szCs w:val="32"/>
        </w:rPr>
        <w:t>35.6</w:t>
      </w:r>
      <w:r w:rsidR="00230F77">
        <w:rPr>
          <w:rFonts w:ascii="仿宋_GB2312" w:eastAsia="仿宋_GB2312" w:hint="eastAsia"/>
          <w:sz w:val="32"/>
          <w:szCs w:val="32"/>
        </w:rPr>
        <w:t>1</w:t>
      </w:r>
      <w:r w:rsidR="00230F77" w:rsidRPr="00230F77">
        <w:rPr>
          <w:rFonts w:ascii="仿宋_GB2312" w:eastAsia="仿宋_GB2312"/>
          <w:sz w:val="32"/>
          <w:szCs w:val="32"/>
        </w:rPr>
        <w:t>%</w:t>
      </w:r>
      <w:r>
        <w:rPr>
          <w:rFonts w:ascii="仿宋_GB2312" w:eastAsia="仿宋_GB2312" w:hint="eastAsia"/>
          <w:sz w:val="32"/>
          <w:szCs w:val="32"/>
        </w:rPr>
        <w:t>，结转上年度</w:t>
      </w:r>
      <w:r w:rsidR="00230F77">
        <w:rPr>
          <w:rFonts w:ascii="仿宋_GB2312" w:eastAsia="仿宋_GB2312" w:hint="eastAsia"/>
          <w:sz w:val="32"/>
          <w:szCs w:val="32"/>
        </w:rPr>
        <w:t>继续</w:t>
      </w:r>
      <w:r>
        <w:rPr>
          <w:rFonts w:ascii="仿宋_GB2312" w:eastAsia="仿宋_GB2312" w:hint="eastAsia"/>
          <w:sz w:val="32"/>
          <w:szCs w:val="32"/>
        </w:rPr>
        <w:t>办理</w:t>
      </w:r>
      <w:r w:rsidR="00230F77">
        <w:rPr>
          <w:rFonts w:ascii="仿宋_GB2312" w:eastAsia="仿宋_GB2312" w:hint="eastAsia"/>
          <w:sz w:val="32"/>
          <w:szCs w:val="32"/>
        </w:rPr>
        <w:t>8</w:t>
      </w:r>
      <w:r w:rsidR="00C350B8">
        <w:rPr>
          <w:rFonts w:ascii="仿宋_GB2312" w:eastAsia="仿宋_GB2312" w:hint="eastAsia"/>
          <w:sz w:val="32"/>
          <w:szCs w:val="32"/>
        </w:rPr>
        <w:t>75</w:t>
      </w:r>
      <w:r>
        <w:rPr>
          <w:rFonts w:ascii="仿宋_GB2312" w:eastAsia="仿宋_GB2312" w:hint="eastAsia"/>
          <w:sz w:val="32"/>
          <w:szCs w:val="32"/>
        </w:rPr>
        <w:t>件。因依申请公开引发的行政复议案件</w:t>
      </w:r>
      <w:r w:rsidR="00230F77" w:rsidRPr="00230F77">
        <w:rPr>
          <w:rFonts w:ascii="仿宋_GB2312" w:eastAsia="仿宋_GB2312"/>
          <w:sz w:val="32"/>
          <w:szCs w:val="32"/>
        </w:rPr>
        <w:t>1451</w:t>
      </w:r>
      <w:r>
        <w:rPr>
          <w:rFonts w:ascii="仿宋_GB2312" w:eastAsia="仿宋_GB2312" w:hint="eastAsia"/>
          <w:sz w:val="32"/>
          <w:szCs w:val="32"/>
        </w:rPr>
        <w:t>件，行政诉讼案件</w:t>
      </w:r>
      <w:r w:rsidR="00230F77" w:rsidRPr="00230F77">
        <w:rPr>
          <w:rFonts w:ascii="仿宋_GB2312" w:eastAsia="仿宋_GB2312"/>
          <w:sz w:val="32"/>
          <w:szCs w:val="32"/>
        </w:rPr>
        <w:t>1284</w:t>
      </w:r>
      <w:r w:rsidRPr="00230F77">
        <w:rPr>
          <w:rFonts w:ascii="仿宋_GB2312" w:eastAsia="仿宋_GB2312" w:hint="eastAsia"/>
          <w:sz w:val="32"/>
          <w:szCs w:val="32"/>
        </w:rPr>
        <w:t>件，较上年度略有上升</w:t>
      </w:r>
      <w:r>
        <w:rPr>
          <w:rFonts w:ascii="仿宋_GB2312" w:eastAsia="仿宋_GB2312" w:hint="eastAsia"/>
          <w:sz w:val="32"/>
          <w:szCs w:val="32"/>
        </w:rPr>
        <w:t>。</w:t>
      </w:r>
      <w:bookmarkEnd w:id="6"/>
      <w:r>
        <w:rPr>
          <w:rFonts w:ascii="仿宋_GB2312" w:eastAsia="仿宋_GB2312" w:hint="eastAsia"/>
          <w:sz w:val="32"/>
          <w:szCs w:val="32"/>
        </w:rPr>
        <w:t>与此同时，各级各部</w:t>
      </w:r>
      <w:r>
        <w:rPr>
          <w:rFonts w:ascii="仿宋_GB2312" w:eastAsia="仿宋_GB2312" w:hint="eastAsia"/>
          <w:sz w:val="32"/>
          <w:szCs w:val="32"/>
        </w:rPr>
        <w:lastRenderedPageBreak/>
        <w:t>门</w:t>
      </w:r>
      <w:r w:rsidRPr="00145090">
        <w:rPr>
          <w:rFonts w:ascii="仿宋_GB2312" w:eastAsia="仿宋_GB2312" w:hint="eastAsia"/>
          <w:sz w:val="32"/>
          <w:szCs w:val="32"/>
        </w:rPr>
        <w:t>坚持用心用情用力纾忧解困，围绕征地拆迁、退役军人、社会保障等问题较多的领域，开展专项调研，深入研究分析，积极推动申请较为集中的政府信息向主动公开转变。</w:t>
      </w:r>
      <w:bookmarkEnd w:id="5"/>
    </w:p>
    <w:p w14:paraId="1766DB5A" w14:textId="1C215FB3" w:rsidR="00145090" w:rsidRPr="00145090" w:rsidRDefault="00145090" w:rsidP="00145090">
      <w:pPr>
        <w:pStyle w:val="2"/>
        <w:numPr>
          <w:ilvl w:val="0"/>
          <w:numId w:val="3"/>
        </w:numPr>
        <w:spacing w:before="0" w:after="0" w:line="600" w:lineRule="exact"/>
        <w:ind w:left="0" w:firstLineChars="200" w:firstLine="643"/>
        <w:rPr>
          <w:rFonts w:ascii="楷体_GB2312" w:eastAsia="楷体_GB2312" w:hAnsi="Times New Roman" w:cs="Times New Roman"/>
          <w:b/>
          <w:bCs/>
          <w:color w:val="auto"/>
          <w:sz w:val="32"/>
          <w:szCs w:val="32"/>
        </w:rPr>
      </w:pPr>
      <w:r w:rsidRPr="00145090">
        <w:rPr>
          <w:rFonts w:ascii="楷体_GB2312" w:eastAsia="楷体_GB2312" w:hAnsi="Times New Roman" w:cs="Times New Roman" w:hint="eastAsia"/>
          <w:b/>
          <w:bCs/>
          <w:color w:val="auto"/>
          <w:sz w:val="32"/>
          <w:szCs w:val="32"/>
        </w:rPr>
        <w:t>政府信息管理</w:t>
      </w:r>
    </w:p>
    <w:p w14:paraId="08129FB5" w14:textId="390085B9" w:rsidR="00145090" w:rsidRDefault="00230F77" w:rsidP="004966B2">
      <w:pPr>
        <w:spacing w:line="600" w:lineRule="exact"/>
        <w:ind w:firstLineChars="200" w:firstLine="640"/>
        <w:rPr>
          <w:rFonts w:ascii="仿宋_GB2312" w:eastAsia="仿宋_GB2312"/>
          <w:sz w:val="32"/>
          <w:szCs w:val="32"/>
        </w:rPr>
      </w:pPr>
      <w:bookmarkStart w:id="7" w:name="_Hlk160699641"/>
      <w:r w:rsidRPr="00230F77">
        <w:rPr>
          <w:rFonts w:ascii="仿宋_GB2312" w:eastAsia="仿宋_GB2312" w:hint="eastAsia"/>
          <w:sz w:val="32"/>
          <w:szCs w:val="32"/>
        </w:rPr>
        <w:t>推动</w:t>
      </w:r>
      <w:r w:rsidR="007B6715">
        <w:rPr>
          <w:rFonts w:ascii="仿宋_GB2312" w:eastAsia="仿宋_GB2312" w:hint="eastAsia"/>
          <w:sz w:val="32"/>
          <w:szCs w:val="32"/>
        </w:rPr>
        <w:t>山东省政府文件库建设，统一文件库数据字段标准，制定了全省政府文件数据统一接口规范，实现了全省</w:t>
      </w:r>
      <w:r w:rsidR="007B6715" w:rsidRPr="00793F14">
        <w:rPr>
          <w:rFonts w:ascii="仿宋_GB2312" w:eastAsia="仿宋_GB2312" w:hint="eastAsia"/>
          <w:sz w:val="32"/>
          <w:szCs w:val="32"/>
        </w:rPr>
        <w:t>政府公开文件数据的统一检索</w:t>
      </w:r>
      <w:r w:rsidR="007B6715">
        <w:rPr>
          <w:rFonts w:ascii="仿宋_GB2312" w:eastAsia="仿宋_GB2312" w:hint="eastAsia"/>
          <w:sz w:val="32"/>
          <w:szCs w:val="32"/>
        </w:rPr>
        <w:t>，达到了</w:t>
      </w:r>
      <w:r w:rsidRPr="00230F77">
        <w:rPr>
          <w:rFonts w:ascii="仿宋_GB2312" w:eastAsia="仿宋_GB2312" w:hint="eastAsia"/>
          <w:sz w:val="32"/>
          <w:szCs w:val="32"/>
        </w:rPr>
        <w:t>文件数据资源标准化、历史文件电子化、文件目录建设规范化管理</w:t>
      </w:r>
      <w:r w:rsidR="00D130FA">
        <w:rPr>
          <w:rFonts w:ascii="仿宋_GB2312" w:eastAsia="仿宋_GB2312" w:hint="eastAsia"/>
          <w:sz w:val="32"/>
          <w:szCs w:val="32"/>
        </w:rPr>
        <w:t>的</w:t>
      </w:r>
      <w:r w:rsidR="007B6715">
        <w:rPr>
          <w:rFonts w:ascii="仿宋_GB2312" w:eastAsia="仿宋_GB2312" w:hint="eastAsia"/>
          <w:sz w:val="32"/>
          <w:szCs w:val="32"/>
        </w:rPr>
        <w:t>目的</w:t>
      </w:r>
      <w:r w:rsidRPr="00230F77">
        <w:rPr>
          <w:rFonts w:ascii="仿宋_GB2312" w:eastAsia="仿宋_GB2312" w:hint="eastAsia"/>
          <w:sz w:val="32"/>
          <w:szCs w:val="32"/>
        </w:rPr>
        <w:t>，促进跨层级、跨地域、跨部门共享开放的政府文件数据发布和应用，为优化营商环境、政策精准推送、市场预期引导以及各类民生服务场景等提供基础数据支撑。</w:t>
      </w:r>
      <w:r w:rsidR="00793F14">
        <w:rPr>
          <w:rFonts w:ascii="仿宋_GB2312" w:eastAsia="仿宋_GB2312" w:hint="eastAsia"/>
          <w:sz w:val="32"/>
          <w:szCs w:val="32"/>
        </w:rPr>
        <w:t>各市政府也均完成了本地区政府文件库的建设，通过省统一技术平台主题资源库，实现了向山东省政府文件库推送政府文件数据。</w:t>
      </w:r>
      <w:r w:rsidR="00E6204A" w:rsidRPr="00E6204A">
        <w:rPr>
          <w:rFonts w:ascii="仿宋_GB2312" w:eastAsia="仿宋_GB2312" w:hint="eastAsia"/>
          <w:sz w:val="32"/>
          <w:szCs w:val="32"/>
        </w:rPr>
        <w:t>截至</w:t>
      </w:r>
      <w:r w:rsidR="00E6204A" w:rsidRPr="00E6204A">
        <w:rPr>
          <w:rFonts w:ascii="仿宋_GB2312" w:eastAsia="仿宋_GB2312"/>
          <w:sz w:val="32"/>
          <w:szCs w:val="32"/>
        </w:rPr>
        <w:t>2023年底，已入库政策总数为104196条，其中政府规章562条、行政规范性文件10544条（包含已经宣布废止、失效的行政规范性文件）、其他文件93090条。</w:t>
      </w:r>
      <w:r w:rsidR="00793F14" w:rsidRPr="00793F14">
        <w:rPr>
          <w:rFonts w:ascii="仿宋_GB2312" w:eastAsia="仿宋_GB2312"/>
          <w:sz w:val="32"/>
          <w:szCs w:val="32"/>
        </w:rPr>
        <w:t>自上线以来，</w:t>
      </w:r>
      <w:r w:rsidR="00793F14">
        <w:rPr>
          <w:rFonts w:ascii="仿宋_GB2312" w:eastAsia="仿宋_GB2312" w:hint="eastAsia"/>
          <w:sz w:val="32"/>
          <w:szCs w:val="32"/>
        </w:rPr>
        <w:t>山东省政府</w:t>
      </w:r>
      <w:r w:rsidR="00793F14" w:rsidRPr="00793F14">
        <w:rPr>
          <w:rFonts w:ascii="仿宋_GB2312" w:eastAsia="仿宋_GB2312"/>
          <w:sz w:val="32"/>
          <w:szCs w:val="32"/>
        </w:rPr>
        <w:t>文件库为</w:t>
      </w:r>
      <w:r w:rsidR="00793F14">
        <w:rPr>
          <w:rFonts w:ascii="仿宋_GB2312" w:eastAsia="仿宋_GB2312" w:hint="eastAsia"/>
          <w:sz w:val="32"/>
          <w:szCs w:val="32"/>
        </w:rPr>
        <w:t>企业、</w:t>
      </w:r>
      <w:r w:rsidR="00793F14" w:rsidRPr="00793F14">
        <w:rPr>
          <w:rFonts w:ascii="仿宋_GB2312" w:eastAsia="仿宋_GB2312"/>
          <w:sz w:val="32"/>
          <w:szCs w:val="32"/>
        </w:rPr>
        <w:t>公众提供了754万</w:t>
      </w:r>
      <w:r w:rsidR="00793F14">
        <w:rPr>
          <w:rFonts w:ascii="仿宋_GB2312" w:eastAsia="仿宋_GB2312" w:hint="eastAsia"/>
          <w:sz w:val="32"/>
          <w:szCs w:val="32"/>
        </w:rPr>
        <w:t>余</w:t>
      </w:r>
      <w:r w:rsidR="00793F14" w:rsidRPr="00793F14">
        <w:rPr>
          <w:rFonts w:ascii="仿宋_GB2312" w:eastAsia="仿宋_GB2312"/>
          <w:sz w:val="32"/>
          <w:szCs w:val="32"/>
        </w:rPr>
        <w:t>次的政策访问服务。</w:t>
      </w:r>
    </w:p>
    <w:p w14:paraId="156E00D5" w14:textId="0FF7A56B" w:rsidR="002D2696" w:rsidRPr="002D2696" w:rsidRDefault="002D2696" w:rsidP="002D2696">
      <w:pPr>
        <w:pStyle w:val="2"/>
        <w:numPr>
          <w:ilvl w:val="0"/>
          <w:numId w:val="3"/>
        </w:numPr>
        <w:spacing w:before="0" w:after="0" w:line="600" w:lineRule="exact"/>
        <w:ind w:left="0" w:firstLineChars="200" w:firstLine="643"/>
        <w:rPr>
          <w:rFonts w:ascii="楷体_GB2312" w:eastAsia="楷体_GB2312" w:hAnsi="Times New Roman" w:cs="Times New Roman"/>
          <w:b/>
          <w:bCs/>
          <w:color w:val="auto"/>
          <w:sz w:val="32"/>
          <w:szCs w:val="32"/>
        </w:rPr>
      </w:pPr>
      <w:bookmarkStart w:id="8" w:name="_Hlk160699754"/>
      <w:bookmarkEnd w:id="7"/>
      <w:r w:rsidRPr="002D2696">
        <w:rPr>
          <w:rFonts w:ascii="楷体_GB2312" w:eastAsia="楷体_GB2312" w:hAnsi="Times New Roman" w:cs="Times New Roman" w:hint="eastAsia"/>
          <w:b/>
          <w:bCs/>
          <w:color w:val="auto"/>
          <w:sz w:val="32"/>
          <w:szCs w:val="32"/>
        </w:rPr>
        <w:t>政府信息公开平台建设</w:t>
      </w:r>
    </w:p>
    <w:p w14:paraId="19815400" w14:textId="53EC66DA" w:rsidR="002D2696" w:rsidRDefault="002D2696" w:rsidP="004966B2">
      <w:pPr>
        <w:spacing w:line="600" w:lineRule="exact"/>
        <w:ind w:firstLineChars="200" w:firstLine="640"/>
        <w:rPr>
          <w:rFonts w:ascii="仿宋_GB2312" w:eastAsia="仿宋_GB2312"/>
          <w:sz w:val="32"/>
          <w:szCs w:val="32"/>
        </w:rPr>
      </w:pPr>
      <w:bookmarkStart w:id="9" w:name="_Hlk160699769"/>
      <w:bookmarkEnd w:id="8"/>
      <w:r w:rsidRPr="002D2696">
        <w:rPr>
          <w:rFonts w:ascii="仿宋_GB2312" w:eastAsia="仿宋_GB2312" w:hint="eastAsia"/>
          <w:sz w:val="32"/>
          <w:szCs w:val="32"/>
        </w:rPr>
        <w:t>扎实做好账号登记备案，规范政务新媒体开设、变更、关停、注销流程，严格落实网络安全管理措施，加强风险排查、监测预警和应急处置，堵塞安全漏洞，每季度抽查比例从不低于</w:t>
      </w:r>
      <w:r w:rsidRPr="002D2696">
        <w:rPr>
          <w:rFonts w:ascii="仿宋_GB2312" w:eastAsia="仿宋_GB2312"/>
          <w:sz w:val="32"/>
          <w:szCs w:val="32"/>
        </w:rPr>
        <w:t>10%提至100%全覆盖检查。加强与网信、公安、大数据等部门协作，协</w:t>
      </w:r>
      <w:r w:rsidRPr="002D2696">
        <w:rPr>
          <w:rFonts w:ascii="仿宋_GB2312" w:eastAsia="仿宋_GB2312"/>
          <w:sz w:val="32"/>
          <w:szCs w:val="32"/>
        </w:rPr>
        <w:lastRenderedPageBreak/>
        <w:t>同推动全省政务新媒体清理规范和整改提升。</w:t>
      </w:r>
      <w:r w:rsidR="00164250">
        <w:rPr>
          <w:rFonts w:ascii="仿宋_GB2312" w:eastAsia="仿宋_GB2312" w:hint="eastAsia"/>
          <w:sz w:val="32"/>
          <w:szCs w:val="32"/>
        </w:rPr>
        <w:t>各级各部门积极办好本级政府公报，</w:t>
      </w:r>
      <w:r>
        <w:rPr>
          <w:rFonts w:ascii="仿宋_GB2312" w:eastAsia="仿宋_GB2312" w:hint="eastAsia"/>
          <w:sz w:val="32"/>
          <w:szCs w:val="32"/>
        </w:rPr>
        <w:t>基本建立省、市、县三级的政府公报体系，</w:t>
      </w:r>
      <w:r w:rsidRPr="002D2696">
        <w:rPr>
          <w:rFonts w:ascii="仿宋_GB2312" w:eastAsia="仿宋_GB2312" w:hint="eastAsia"/>
          <w:sz w:val="32"/>
          <w:szCs w:val="32"/>
        </w:rPr>
        <w:t>形成</w:t>
      </w:r>
      <w:r w:rsidR="00D130FA">
        <w:rPr>
          <w:rFonts w:ascii="仿宋_GB2312" w:eastAsia="仿宋_GB2312" w:hint="eastAsia"/>
          <w:sz w:val="32"/>
          <w:szCs w:val="32"/>
        </w:rPr>
        <w:t>政府</w:t>
      </w:r>
      <w:r w:rsidRPr="002D2696">
        <w:rPr>
          <w:rFonts w:ascii="仿宋_GB2312" w:eastAsia="仿宋_GB2312" w:hint="eastAsia"/>
          <w:sz w:val="32"/>
          <w:szCs w:val="32"/>
        </w:rPr>
        <w:t>规章和</w:t>
      </w:r>
      <w:r w:rsidR="00D130FA">
        <w:rPr>
          <w:rFonts w:ascii="仿宋_GB2312" w:eastAsia="仿宋_GB2312" w:hint="eastAsia"/>
          <w:sz w:val="32"/>
          <w:szCs w:val="32"/>
        </w:rPr>
        <w:t>行政</w:t>
      </w:r>
      <w:r w:rsidRPr="002D2696">
        <w:rPr>
          <w:rFonts w:ascii="仿宋_GB2312" w:eastAsia="仿宋_GB2312" w:hint="eastAsia"/>
          <w:sz w:val="32"/>
          <w:szCs w:val="32"/>
        </w:rPr>
        <w:t>规范性文件的权威发布平台。</w:t>
      </w:r>
      <w:bookmarkStart w:id="10" w:name="_Hlk160803367"/>
      <w:r w:rsidR="00230F77" w:rsidRPr="00230F77">
        <w:rPr>
          <w:rFonts w:ascii="仿宋_GB2312" w:eastAsia="仿宋_GB2312" w:hint="eastAsia"/>
          <w:sz w:val="32"/>
          <w:szCs w:val="32"/>
        </w:rPr>
        <w:t>全省</w:t>
      </w:r>
      <w:r w:rsidR="00230F77" w:rsidRPr="00230F77">
        <w:rPr>
          <w:rFonts w:ascii="仿宋_GB2312" w:eastAsia="仿宋_GB2312"/>
          <w:sz w:val="32"/>
          <w:szCs w:val="32"/>
        </w:rPr>
        <w:t>12345热线共受理企业群众诉求4735.08万件，热线即时答复2776.66万件，转承办单位办理1958.42万件</w:t>
      </w:r>
      <w:r w:rsidR="00D130FA">
        <w:rPr>
          <w:rFonts w:ascii="仿宋_GB2312" w:eastAsia="仿宋_GB2312" w:hint="eastAsia"/>
          <w:sz w:val="32"/>
          <w:szCs w:val="32"/>
        </w:rPr>
        <w:t>，</w:t>
      </w:r>
      <w:r w:rsidR="00230F77" w:rsidRPr="00230F77">
        <w:rPr>
          <w:rFonts w:ascii="仿宋_GB2312" w:eastAsia="仿宋_GB2312"/>
          <w:sz w:val="32"/>
          <w:szCs w:val="32"/>
        </w:rPr>
        <w:t>按时办理率99.25%，满意率98.17%，问题解决率91.54%。</w:t>
      </w:r>
      <w:bookmarkEnd w:id="10"/>
    </w:p>
    <w:bookmarkEnd w:id="9"/>
    <w:p w14:paraId="0104FC2A" w14:textId="6061BB15" w:rsidR="002D2696" w:rsidRPr="00164250" w:rsidRDefault="00164250" w:rsidP="00164250">
      <w:pPr>
        <w:pStyle w:val="2"/>
        <w:numPr>
          <w:ilvl w:val="0"/>
          <w:numId w:val="3"/>
        </w:numPr>
        <w:spacing w:before="0" w:after="0" w:line="600" w:lineRule="exact"/>
        <w:ind w:left="0" w:firstLineChars="200" w:firstLine="643"/>
        <w:rPr>
          <w:rFonts w:ascii="楷体_GB2312" w:eastAsia="楷体_GB2312" w:hAnsi="Times New Roman" w:cs="Times New Roman"/>
          <w:b/>
          <w:bCs/>
          <w:color w:val="auto"/>
          <w:sz w:val="32"/>
          <w:szCs w:val="32"/>
        </w:rPr>
      </w:pPr>
      <w:r w:rsidRPr="00164250">
        <w:rPr>
          <w:rFonts w:ascii="楷体_GB2312" w:eastAsia="楷体_GB2312" w:hAnsi="Times New Roman" w:cs="Times New Roman" w:hint="eastAsia"/>
          <w:b/>
          <w:bCs/>
          <w:color w:val="auto"/>
          <w:sz w:val="32"/>
          <w:szCs w:val="32"/>
        </w:rPr>
        <w:t>监督保障</w:t>
      </w:r>
    </w:p>
    <w:p w14:paraId="43CFC7EA" w14:textId="084FC009" w:rsidR="002D2696" w:rsidRPr="004A120A" w:rsidRDefault="004A120A" w:rsidP="00164250">
      <w:pPr>
        <w:spacing w:line="600" w:lineRule="exact"/>
        <w:ind w:firstLineChars="200" w:firstLine="640"/>
        <w:rPr>
          <w:rFonts w:ascii="仿宋_GB2312" w:eastAsia="仿宋_GB2312"/>
          <w:sz w:val="32"/>
          <w:szCs w:val="32"/>
        </w:rPr>
      </w:pPr>
      <w:bookmarkStart w:id="11" w:name="_Hlk160699945"/>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w:t>
      </w:r>
      <w:r w:rsidRPr="004A120A">
        <w:rPr>
          <w:rFonts w:ascii="仿宋_GB2312" w:eastAsia="仿宋_GB2312" w:hint="eastAsia"/>
          <w:sz w:val="32"/>
          <w:szCs w:val="32"/>
        </w:rPr>
        <w:t>组织召开两次省政务公开领导小组会，及时调整省政务公开领导小组成员</w:t>
      </w:r>
      <w:r>
        <w:rPr>
          <w:rFonts w:ascii="仿宋_GB2312" w:eastAsia="仿宋_GB2312" w:hint="eastAsia"/>
          <w:sz w:val="32"/>
          <w:szCs w:val="32"/>
        </w:rPr>
        <w:t>，</w:t>
      </w:r>
      <w:r w:rsidRPr="004A120A">
        <w:rPr>
          <w:rFonts w:ascii="仿宋_GB2312" w:eastAsia="仿宋_GB2312" w:hint="eastAsia"/>
          <w:sz w:val="32"/>
          <w:szCs w:val="32"/>
        </w:rPr>
        <w:t>首次对全省</w:t>
      </w:r>
      <w:r w:rsidRPr="004A120A">
        <w:rPr>
          <w:rFonts w:ascii="仿宋_GB2312" w:eastAsia="仿宋_GB2312"/>
          <w:sz w:val="32"/>
          <w:szCs w:val="32"/>
        </w:rPr>
        <w:t>120个先进集体和180名先进个人进行通报表扬，有力提升了政务公开工作影响力</w:t>
      </w:r>
      <w:r w:rsidR="00164250">
        <w:rPr>
          <w:rFonts w:ascii="仿宋_GB2312" w:eastAsia="仿宋_GB2312" w:hint="eastAsia"/>
          <w:sz w:val="32"/>
          <w:szCs w:val="32"/>
        </w:rPr>
        <w:t>。</w:t>
      </w:r>
      <w:r w:rsidR="00164250" w:rsidRPr="00164250">
        <w:rPr>
          <w:rFonts w:ascii="仿宋_GB2312" w:eastAsia="仿宋_GB2312" w:hint="eastAsia"/>
          <w:sz w:val="32"/>
          <w:szCs w:val="32"/>
        </w:rPr>
        <w:t>在省委党校举办2023年全省政务公开领导干部专题研讨培训班</w:t>
      </w:r>
      <w:r w:rsidR="00164250">
        <w:rPr>
          <w:rFonts w:ascii="仿宋_GB2312" w:eastAsia="仿宋_GB2312" w:hint="eastAsia"/>
          <w:sz w:val="32"/>
          <w:szCs w:val="32"/>
        </w:rPr>
        <w:t>，在烟台组织召开2</w:t>
      </w:r>
      <w:r w:rsidR="00164250">
        <w:rPr>
          <w:rFonts w:ascii="仿宋_GB2312" w:eastAsia="仿宋_GB2312"/>
          <w:sz w:val="32"/>
          <w:szCs w:val="32"/>
        </w:rPr>
        <w:t>023</w:t>
      </w:r>
      <w:r w:rsidR="00164250">
        <w:rPr>
          <w:rFonts w:ascii="仿宋_GB2312" w:eastAsia="仿宋_GB2312" w:hint="eastAsia"/>
          <w:sz w:val="32"/>
          <w:szCs w:val="32"/>
        </w:rPr>
        <w:t>年全省政务公开工作推进暨培训会。</w:t>
      </w:r>
      <w:r w:rsidRPr="004A120A">
        <w:rPr>
          <w:rFonts w:ascii="仿宋_GB2312" w:eastAsia="仿宋_GB2312" w:hint="eastAsia"/>
          <w:sz w:val="32"/>
          <w:szCs w:val="32"/>
        </w:rPr>
        <w:t>继续采用“日常抽测、季度检查、年度评估”相结合的方式，点对点反馈问题清单，督促整改提升，调整更新《全省政务公开常态化工作任务清单（</w:t>
      </w:r>
      <w:r w:rsidRPr="004A120A">
        <w:rPr>
          <w:rFonts w:ascii="仿宋_GB2312" w:eastAsia="仿宋_GB2312"/>
          <w:sz w:val="32"/>
          <w:szCs w:val="32"/>
        </w:rPr>
        <w:t>2023年版）》</w:t>
      </w:r>
      <w:r>
        <w:rPr>
          <w:rFonts w:ascii="仿宋_GB2312" w:eastAsia="仿宋_GB2312" w:hint="eastAsia"/>
          <w:sz w:val="32"/>
          <w:szCs w:val="32"/>
        </w:rPr>
        <w:t>，</w:t>
      </w:r>
      <w:r w:rsidRPr="004A120A">
        <w:rPr>
          <w:rFonts w:ascii="仿宋_GB2312" w:eastAsia="仿宋_GB2312" w:hint="eastAsia"/>
          <w:sz w:val="32"/>
          <w:szCs w:val="32"/>
        </w:rPr>
        <w:t>将问题“发现在平时、整改在日常”</w:t>
      </w:r>
      <w:r>
        <w:rPr>
          <w:rFonts w:ascii="仿宋_GB2312" w:eastAsia="仿宋_GB2312" w:hint="eastAsia"/>
          <w:sz w:val="32"/>
          <w:szCs w:val="32"/>
        </w:rPr>
        <w:t>。继续委托第三方机构开展公共企事业单位线上线下专项评估考核工作，推动公共企事业单位信息公开工作落实。</w:t>
      </w:r>
    </w:p>
    <w:bookmarkEnd w:id="11"/>
    <w:p w14:paraId="1734DA61" w14:textId="5460412D" w:rsidR="00145090" w:rsidRPr="004A120A" w:rsidRDefault="004A120A" w:rsidP="004A120A">
      <w:pPr>
        <w:pStyle w:val="1"/>
        <w:numPr>
          <w:ilvl w:val="0"/>
          <w:numId w:val="2"/>
        </w:numPr>
        <w:spacing w:before="0" w:after="0" w:line="600" w:lineRule="exact"/>
        <w:ind w:left="0" w:firstLineChars="200" w:firstLine="640"/>
        <w:rPr>
          <w:rFonts w:ascii="黑体" w:eastAsia="黑体" w:hAnsi="黑体"/>
          <w:color w:val="auto"/>
          <w:sz w:val="32"/>
          <w:szCs w:val="32"/>
        </w:rPr>
      </w:pPr>
      <w:r w:rsidRPr="004A120A">
        <w:rPr>
          <w:rFonts w:ascii="黑体" w:eastAsia="黑体" w:hAnsi="黑体" w:hint="eastAsia"/>
          <w:color w:val="auto"/>
          <w:sz w:val="32"/>
          <w:szCs w:val="32"/>
        </w:rPr>
        <w:t>主动公开政府信息情况</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208"/>
        <w:gridCol w:w="2209"/>
        <w:gridCol w:w="2209"/>
      </w:tblGrid>
      <w:tr w:rsidR="00230F77" w14:paraId="348D145C" w14:textId="77777777" w:rsidTr="00197396">
        <w:trPr>
          <w:trHeight w:val="567"/>
          <w:jc w:val="center"/>
        </w:trPr>
        <w:tc>
          <w:tcPr>
            <w:tcW w:w="8834" w:type="dxa"/>
            <w:gridSpan w:val="4"/>
            <w:shd w:val="clear" w:color="000000" w:fill="C6D9F1"/>
            <w:vAlign w:val="center"/>
          </w:tcPr>
          <w:p w14:paraId="47236957" w14:textId="77777777" w:rsidR="00230F77" w:rsidRDefault="00230F77" w:rsidP="00197396">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第二十条第（一）项</w:t>
            </w:r>
          </w:p>
        </w:tc>
      </w:tr>
      <w:tr w:rsidR="00230F77" w14:paraId="3D200CAB" w14:textId="77777777" w:rsidTr="00197396">
        <w:trPr>
          <w:trHeight w:val="567"/>
          <w:jc w:val="center"/>
        </w:trPr>
        <w:tc>
          <w:tcPr>
            <w:tcW w:w="2208" w:type="dxa"/>
            <w:shd w:val="clear" w:color="auto" w:fill="auto"/>
            <w:vAlign w:val="center"/>
          </w:tcPr>
          <w:p w14:paraId="2352DA86"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2208" w:type="dxa"/>
            <w:shd w:val="clear" w:color="auto" w:fill="auto"/>
            <w:vAlign w:val="center"/>
          </w:tcPr>
          <w:p w14:paraId="3C961CFF"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本年制发件数</w:t>
            </w:r>
          </w:p>
        </w:tc>
        <w:tc>
          <w:tcPr>
            <w:tcW w:w="2209" w:type="dxa"/>
            <w:shd w:val="clear" w:color="auto" w:fill="auto"/>
            <w:vAlign w:val="center"/>
          </w:tcPr>
          <w:p w14:paraId="65E34611"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本年废止件数</w:t>
            </w:r>
          </w:p>
        </w:tc>
        <w:tc>
          <w:tcPr>
            <w:tcW w:w="2209" w:type="dxa"/>
            <w:shd w:val="clear" w:color="auto" w:fill="auto"/>
            <w:vAlign w:val="center"/>
          </w:tcPr>
          <w:p w14:paraId="5B03D570"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现行有效件数</w:t>
            </w:r>
          </w:p>
        </w:tc>
      </w:tr>
      <w:tr w:rsidR="00230F77" w:rsidRPr="00B66CEA" w14:paraId="24143F93" w14:textId="77777777" w:rsidTr="00197396">
        <w:trPr>
          <w:trHeight w:val="567"/>
          <w:jc w:val="center"/>
        </w:trPr>
        <w:tc>
          <w:tcPr>
            <w:tcW w:w="2208" w:type="dxa"/>
            <w:shd w:val="clear" w:color="auto" w:fill="auto"/>
            <w:vAlign w:val="center"/>
          </w:tcPr>
          <w:p w14:paraId="1192D3F1"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规章</w:t>
            </w:r>
          </w:p>
        </w:tc>
        <w:tc>
          <w:tcPr>
            <w:tcW w:w="2208" w:type="dxa"/>
            <w:shd w:val="clear" w:color="auto" w:fill="auto"/>
            <w:vAlign w:val="center"/>
          </w:tcPr>
          <w:p w14:paraId="48D97388"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49</w:t>
            </w:r>
          </w:p>
        </w:tc>
        <w:tc>
          <w:tcPr>
            <w:tcW w:w="2209" w:type="dxa"/>
            <w:shd w:val="clear" w:color="auto" w:fill="auto"/>
            <w:vAlign w:val="center"/>
          </w:tcPr>
          <w:p w14:paraId="5931FDF9"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17</w:t>
            </w:r>
          </w:p>
        </w:tc>
        <w:tc>
          <w:tcPr>
            <w:tcW w:w="2209" w:type="dxa"/>
            <w:shd w:val="clear" w:color="auto" w:fill="auto"/>
            <w:vAlign w:val="center"/>
          </w:tcPr>
          <w:p w14:paraId="6DE923ED" w14:textId="77777777" w:rsidR="00230F77" w:rsidRPr="00B66CEA" w:rsidRDefault="00230F77" w:rsidP="00197396">
            <w:pPr>
              <w:widowControl/>
              <w:spacing w:line="600" w:lineRule="exact"/>
              <w:jc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562</w:t>
            </w:r>
          </w:p>
        </w:tc>
      </w:tr>
      <w:tr w:rsidR="00230F77" w:rsidRPr="00B66CEA" w14:paraId="19BE4CF6" w14:textId="77777777" w:rsidTr="00197396">
        <w:trPr>
          <w:trHeight w:val="567"/>
          <w:jc w:val="center"/>
        </w:trPr>
        <w:tc>
          <w:tcPr>
            <w:tcW w:w="2208" w:type="dxa"/>
            <w:shd w:val="clear" w:color="auto" w:fill="auto"/>
            <w:vAlign w:val="center"/>
          </w:tcPr>
          <w:p w14:paraId="37D7A346"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lastRenderedPageBreak/>
              <w:t>行政规范性文件</w:t>
            </w:r>
          </w:p>
        </w:tc>
        <w:tc>
          <w:tcPr>
            <w:tcW w:w="2208" w:type="dxa"/>
            <w:shd w:val="clear" w:color="auto" w:fill="auto"/>
            <w:vAlign w:val="center"/>
          </w:tcPr>
          <w:p w14:paraId="669F8919"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1279</w:t>
            </w:r>
          </w:p>
        </w:tc>
        <w:tc>
          <w:tcPr>
            <w:tcW w:w="2209" w:type="dxa"/>
            <w:shd w:val="clear" w:color="auto" w:fill="auto"/>
            <w:vAlign w:val="center"/>
          </w:tcPr>
          <w:p w14:paraId="115B67AA"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908</w:t>
            </w:r>
          </w:p>
        </w:tc>
        <w:tc>
          <w:tcPr>
            <w:tcW w:w="2209" w:type="dxa"/>
            <w:shd w:val="clear" w:color="auto" w:fill="auto"/>
            <w:vAlign w:val="center"/>
          </w:tcPr>
          <w:p w14:paraId="7AA4A797"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6093</w:t>
            </w:r>
          </w:p>
        </w:tc>
      </w:tr>
      <w:tr w:rsidR="00230F77" w14:paraId="3FE62E36" w14:textId="77777777" w:rsidTr="00197396">
        <w:trPr>
          <w:trHeight w:val="567"/>
          <w:jc w:val="center"/>
        </w:trPr>
        <w:tc>
          <w:tcPr>
            <w:tcW w:w="8834" w:type="dxa"/>
            <w:gridSpan w:val="4"/>
            <w:shd w:val="clear" w:color="000000" w:fill="C6D9F1"/>
            <w:vAlign w:val="center"/>
          </w:tcPr>
          <w:p w14:paraId="349B2BA5" w14:textId="77777777" w:rsidR="00230F77" w:rsidRDefault="00230F77" w:rsidP="00197396">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第二十条第（五）项</w:t>
            </w:r>
          </w:p>
        </w:tc>
      </w:tr>
      <w:tr w:rsidR="00230F77" w14:paraId="5F015D23" w14:textId="77777777" w:rsidTr="00197396">
        <w:trPr>
          <w:trHeight w:val="567"/>
          <w:jc w:val="center"/>
        </w:trPr>
        <w:tc>
          <w:tcPr>
            <w:tcW w:w="2208" w:type="dxa"/>
            <w:shd w:val="clear" w:color="auto" w:fill="auto"/>
            <w:vAlign w:val="center"/>
          </w:tcPr>
          <w:p w14:paraId="7C879C37"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6626" w:type="dxa"/>
            <w:gridSpan w:val="3"/>
            <w:shd w:val="clear" w:color="auto" w:fill="auto"/>
            <w:vAlign w:val="center"/>
          </w:tcPr>
          <w:p w14:paraId="7980D892"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本年处理决定数量</w:t>
            </w:r>
          </w:p>
        </w:tc>
      </w:tr>
      <w:tr w:rsidR="00230F77" w:rsidRPr="00B66CEA" w14:paraId="4ECD1E3F" w14:textId="77777777" w:rsidTr="00197396">
        <w:trPr>
          <w:trHeight w:val="567"/>
          <w:jc w:val="center"/>
        </w:trPr>
        <w:tc>
          <w:tcPr>
            <w:tcW w:w="2208" w:type="dxa"/>
            <w:shd w:val="clear" w:color="auto" w:fill="auto"/>
            <w:vAlign w:val="center"/>
          </w:tcPr>
          <w:p w14:paraId="525EEA8B"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行政许可</w:t>
            </w:r>
          </w:p>
        </w:tc>
        <w:tc>
          <w:tcPr>
            <w:tcW w:w="6626" w:type="dxa"/>
            <w:gridSpan w:val="3"/>
            <w:shd w:val="clear" w:color="auto" w:fill="auto"/>
            <w:vAlign w:val="center"/>
          </w:tcPr>
          <w:p w14:paraId="1E58C6BE" w14:textId="77777777" w:rsidR="00230F77" w:rsidRPr="00B66CEA" w:rsidRDefault="00230F77" w:rsidP="00197396">
            <w:pPr>
              <w:widowControl/>
              <w:spacing w:line="600" w:lineRule="exact"/>
              <w:jc w:val="center"/>
              <w:textAlignment w:val="center"/>
              <w:rPr>
                <w:rFonts w:ascii="仿宋_GB2312" w:eastAsia="仿宋_GB2312" w:hAnsi="等线"/>
                <w:b/>
                <w:bCs/>
                <w:color w:val="000000"/>
              </w:rPr>
            </w:pPr>
            <w:r w:rsidRPr="00B66CEA">
              <w:rPr>
                <w:rFonts w:ascii="Times New Roman" w:eastAsia="仿宋_GB2312" w:hAnsi="Times New Roman" w:cs="Times New Roman" w:hint="eastAsia"/>
                <w:szCs w:val="21"/>
              </w:rPr>
              <w:t>41409340</w:t>
            </w:r>
          </w:p>
        </w:tc>
      </w:tr>
      <w:tr w:rsidR="00230F77" w14:paraId="70AF89E8" w14:textId="77777777" w:rsidTr="00197396">
        <w:trPr>
          <w:trHeight w:val="567"/>
          <w:jc w:val="center"/>
        </w:trPr>
        <w:tc>
          <w:tcPr>
            <w:tcW w:w="8834" w:type="dxa"/>
            <w:gridSpan w:val="4"/>
            <w:shd w:val="clear" w:color="000000" w:fill="C6D9F1"/>
            <w:vAlign w:val="center"/>
          </w:tcPr>
          <w:p w14:paraId="2E0E2BB5" w14:textId="77777777" w:rsidR="00230F77" w:rsidRDefault="00230F77" w:rsidP="00197396">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第二十条第（六）项</w:t>
            </w:r>
          </w:p>
        </w:tc>
      </w:tr>
      <w:tr w:rsidR="00230F77" w14:paraId="17B24E92" w14:textId="77777777" w:rsidTr="00197396">
        <w:trPr>
          <w:trHeight w:val="567"/>
          <w:jc w:val="center"/>
        </w:trPr>
        <w:tc>
          <w:tcPr>
            <w:tcW w:w="2208" w:type="dxa"/>
            <w:shd w:val="clear" w:color="auto" w:fill="auto"/>
            <w:vAlign w:val="center"/>
          </w:tcPr>
          <w:p w14:paraId="194A6A3E"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6626" w:type="dxa"/>
            <w:gridSpan w:val="3"/>
            <w:shd w:val="clear" w:color="auto" w:fill="auto"/>
            <w:vAlign w:val="center"/>
          </w:tcPr>
          <w:p w14:paraId="56DA81CC"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本年处理决定数量</w:t>
            </w:r>
          </w:p>
        </w:tc>
      </w:tr>
      <w:tr w:rsidR="00230F77" w:rsidRPr="00B66CEA" w14:paraId="114AFF8F" w14:textId="77777777" w:rsidTr="00197396">
        <w:trPr>
          <w:trHeight w:val="567"/>
          <w:jc w:val="center"/>
        </w:trPr>
        <w:tc>
          <w:tcPr>
            <w:tcW w:w="2208" w:type="dxa"/>
            <w:shd w:val="clear" w:color="auto" w:fill="auto"/>
            <w:vAlign w:val="center"/>
          </w:tcPr>
          <w:p w14:paraId="2E7CFA40"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行政处罚</w:t>
            </w:r>
          </w:p>
        </w:tc>
        <w:tc>
          <w:tcPr>
            <w:tcW w:w="6626" w:type="dxa"/>
            <w:gridSpan w:val="3"/>
            <w:shd w:val="clear" w:color="auto" w:fill="auto"/>
            <w:vAlign w:val="center"/>
          </w:tcPr>
          <w:p w14:paraId="0B994078"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35973822</w:t>
            </w:r>
          </w:p>
        </w:tc>
      </w:tr>
      <w:tr w:rsidR="00230F77" w:rsidRPr="00B66CEA" w14:paraId="70D4E38F" w14:textId="77777777" w:rsidTr="00197396">
        <w:trPr>
          <w:trHeight w:val="567"/>
          <w:jc w:val="center"/>
        </w:trPr>
        <w:tc>
          <w:tcPr>
            <w:tcW w:w="2208" w:type="dxa"/>
            <w:shd w:val="clear" w:color="auto" w:fill="auto"/>
            <w:vAlign w:val="center"/>
          </w:tcPr>
          <w:p w14:paraId="053ABAC3"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行政强制</w:t>
            </w:r>
          </w:p>
        </w:tc>
        <w:tc>
          <w:tcPr>
            <w:tcW w:w="6626" w:type="dxa"/>
            <w:gridSpan w:val="3"/>
            <w:shd w:val="clear" w:color="auto" w:fill="auto"/>
            <w:vAlign w:val="center"/>
          </w:tcPr>
          <w:p w14:paraId="391B8BF4"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746543</w:t>
            </w:r>
          </w:p>
        </w:tc>
      </w:tr>
      <w:tr w:rsidR="00230F77" w14:paraId="2F6A0029" w14:textId="77777777" w:rsidTr="00197396">
        <w:trPr>
          <w:trHeight w:val="567"/>
          <w:jc w:val="center"/>
        </w:trPr>
        <w:tc>
          <w:tcPr>
            <w:tcW w:w="8834" w:type="dxa"/>
            <w:gridSpan w:val="4"/>
            <w:shd w:val="clear" w:color="000000" w:fill="C6D9F1"/>
            <w:vAlign w:val="center"/>
          </w:tcPr>
          <w:p w14:paraId="322ACF93" w14:textId="77777777" w:rsidR="00230F77" w:rsidRDefault="00230F77" w:rsidP="00197396">
            <w:pPr>
              <w:widowControl/>
              <w:spacing w:line="6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第二十条第（八）项</w:t>
            </w:r>
          </w:p>
        </w:tc>
      </w:tr>
      <w:tr w:rsidR="00230F77" w14:paraId="46461A78" w14:textId="77777777" w:rsidTr="00197396">
        <w:trPr>
          <w:trHeight w:val="567"/>
          <w:jc w:val="center"/>
        </w:trPr>
        <w:tc>
          <w:tcPr>
            <w:tcW w:w="2208" w:type="dxa"/>
            <w:shd w:val="clear" w:color="auto" w:fill="auto"/>
            <w:vAlign w:val="center"/>
          </w:tcPr>
          <w:p w14:paraId="109502DC"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信息内容</w:t>
            </w:r>
          </w:p>
        </w:tc>
        <w:tc>
          <w:tcPr>
            <w:tcW w:w="6626" w:type="dxa"/>
            <w:gridSpan w:val="3"/>
            <w:shd w:val="clear" w:color="auto" w:fill="auto"/>
            <w:vAlign w:val="center"/>
          </w:tcPr>
          <w:p w14:paraId="3F9B5CDB"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本年收费金额（单位：万元）</w:t>
            </w:r>
          </w:p>
        </w:tc>
      </w:tr>
      <w:tr w:rsidR="00230F77" w:rsidRPr="00B66CEA" w14:paraId="101E38E9" w14:textId="77777777" w:rsidTr="00197396">
        <w:trPr>
          <w:trHeight w:val="567"/>
          <w:jc w:val="center"/>
        </w:trPr>
        <w:tc>
          <w:tcPr>
            <w:tcW w:w="2208" w:type="dxa"/>
            <w:shd w:val="clear" w:color="auto" w:fill="auto"/>
            <w:vAlign w:val="center"/>
          </w:tcPr>
          <w:p w14:paraId="0A72506E" w14:textId="77777777" w:rsidR="00230F77" w:rsidRDefault="00230F77" w:rsidP="00197396">
            <w:pPr>
              <w:widowControl/>
              <w:spacing w:line="60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行政事业性收费</w:t>
            </w:r>
          </w:p>
        </w:tc>
        <w:tc>
          <w:tcPr>
            <w:tcW w:w="6626" w:type="dxa"/>
            <w:gridSpan w:val="3"/>
            <w:shd w:val="clear" w:color="auto" w:fill="auto"/>
            <w:vAlign w:val="center"/>
          </w:tcPr>
          <w:p w14:paraId="5E842F7A" w14:textId="77777777" w:rsidR="00230F77" w:rsidRPr="00B66CEA" w:rsidRDefault="00230F77" w:rsidP="00197396">
            <w:pPr>
              <w:widowControl/>
              <w:spacing w:line="600" w:lineRule="exact"/>
              <w:jc w:val="center"/>
              <w:textAlignment w:val="center"/>
              <w:rPr>
                <w:rFonts w:ascii="仿宋_GB2312" w:eastAsia="仿宋_GB2312" w:hAnsi="等线"/>
                <w:b/>
                <w:bCs/>
                <w:color w:val="000000"/>
              </w:rPr>
            </w:pPr>
            <w:r w:rsidRPr="00B66CEA">
              <w:rPr>
                <w:rFonts w:ascii="Times New Roman" w:eastAsia="仿宋_GB2312" w:hAnsi="Times New Roman" w:cs="Times New Roman" w:hint="eastAsia"/>
                <w:szCs w:val="21"/>
              </w:rPr>
              <w:t>2760925.6</w:t>
            </w:r>
          </w:p>
        </w:tc>
      </w:tr>
    </w:tbl>
    <w:p w14:paraId="26DF74CB" w14:textId="2E9A95D8" w:rsidR="004A120A" w:rsidRPr="004A120A" w:rsidRDefault="004A120A" w:rsidP="004A120A">
      <w:pPr>
        <w:pStyle w:val="1"/>
        <w:numPr>
          <w:ilvl w:val="0"/>
          <w:numId w:val="2"/>
        </w:numPr>
        <w:spacing w:before="0" w:after="0" w:line="600" w:lineRule="exact"/>
        <w:ind w:left="0" w:firstLineChars="200" w:firstLine="640"/>
        <w:rPr>
          <w:rFonts w:ascii="黑体" w:eastAsia="黑体" w:hAnsi="黑体"/>
          <w:color w:val="auto"/>
          <w:sz w:val="32"/>
          <w:szCs w:val="32"/>
        </w:rPr>
      </w:pPr>
      <w:r w:rsidRPr="004A120A">
        <w:rPr>
          <w:rFonts w:ascii="黑体" w:eastAsia="黑体" w:hAnsi="黑体" w:hint="eastAsia"/>
          <w:color w:val="auto"/>
          <w:sz w:val="32"/>
          <w:szCs w:val="32"/>
        </w:rPr>
        <w:t>收到和处理政府信息公开申请情况</w:t>
      </w:r>
    </w:p>
    <w:tbl>
      <w:tblPr>
        <w:tblW w:w="100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549"/>
        <w:gridCol w:w="2976"/>
        <w:gridCol w:w="861"/>
        <w:gridCol w:w="699"/>
        <w:gridCol w:w="555"/>
        <w:gridCol w:w="731"/>
        <w:gridCol w:w="708"/>
        <w:gridCol w:w="567"/>
        <w:gridCol w:w="851"/>
      </w:tblGrid>
      <w:tr w:rsidR="00230F77" w14:paraId="19BED380" w14:textId="77777777" w:rsidTr="00197396">
        <w:trPr>
          <w:trHeight w:val="413"/>
          <w:jc w:val="center"/>
        </w:trPr>
        <w:tc>
          <w:tcPr>
            <w:tcW w:w="5093" w:type="dxa"/>
            <w:gridSpan w:val="3"/>
            <w:vMerge w:val="restart"/>
            <w:shd w:val="clear" w:color="auto" w:fill="auto"/>
            <w:tcMar>
              <w:left w:w="108" w:type="dxa"/>
              <w:right w:w="108" w:type="dxa"/>
            </w:tcMar>
            <w:vAlign w:val="center"/>
          </w:tcPr>
          <w:p w14:paraId="2FFFB50C" w14:textId="77777777" w:rsidR="00230F77" w:rsidRDefault="00230F77" w:rsidP="00230F77">
            <w:pPr>
              <w:widowControl/>
              <w:snapToGrid w:val="0"/>
              <w:jc w:val="center"/>
              <w:rPr>
                <w:rFonts w:ascii="Times New Roman" w:eastAsia="楷体_GB2312" w:hAnsi="Times New Roman" w:cs="Times New Roman"/>
                <w:kern w:val="0"/>
                <w:szCs w:val="21"/>
              </w:rPr>
            </w:pPr>
            <w:r>
              <w:rPr>
                <w:rFonts w:ascii="Times New Roman" w:eastAsia="楷体_GB2312" w:hAnsi="Times New Roman" w:cs="Times New Roman"/>
                <w:kern w:val="0"/>
                <w:szCs w:val="21"/>
              </w:rPr>
              <w:t>（本列数据的勾稽关系为：第一项加第二项之和，</w:t>
            </w:r>
          </w:p>
          <w:p w14:paraId="7FD1524A" w14:textId="77777777" w:rsidR="00230F77" w:rsidRDefault="00230F77" w:rsidP="00230F77">
            <w:pPr>
              <w:widowControl/>
              <w:snapToGrid w:val="0"/>
              <w:jc w:val="center"/>
              <w:rPr>
                <w:rFonts w:ascii="Times New Roman" w:eastAsia="仿宋_GB2312" w:hAnsi="Times New Roman" w:cs="Times New Roman"/>
                <w:szCs w:val="21"/>
              </w:rPr>
            </w:pPr>
            <w:r>
              <w:rPr>
                <w:rFonts w:ascii="Times New Roman" w:eastAsia="楷体_GB2312" w:hAnsi="Times New Roman" w:cs="Times New Roman"/>
                <w:kern w:val="0"/>
                <w:szCs w:val="21"/>
              </w:rPr>
              <w:t>等于第三项加第四项之和）</w:t>
            </w:r>
          </w:p>
        </w:tc>
        <w:tc>
          <w:tcPr>
            <w:tcW w:w="4972" w:type="dxa"/>
            <w:gridSpan w:val="7"/>
            <w:shd w:val="clear" w:color="auto" w:fill="auto"/>
            <w:tcMar>
              <w:left w:w="108" w:type="dxa"/>
              <w:right w:w="108" w:type="dxa"/>
            </w:tcMar>
            <w:vAlign w:val="center"/>
          </w:tcPr>
          <w:p w14:paraId="1C4EE549" w14:textId="77777777" w:rsidR="00230F77" w:rsidRDefault="00230F77" w:rsidP="00197396">
            <w:pPr>
              <w:widowControl/>
              <w:spacing w:line="600" w:lineRule="exact"/>
              <w:jc w:val="center"/>
              <w:rPr>
                <w:rFonts w:ascii="Times New Roman" w:eastAsia="黑体" w:hAnsi="Times New Roman" w:cs="Times New Roman"/>
                <w:szCs w:val="21"/>
              </w:rPr>
            </w:pPr>
            <w:r>
              <w:rPr>
                <w:rFonts w:ascii="Times New Roman" w:eastAsia="黑体" w:hAnsi="Times New Roman" w:cs="Times New Roman"/>
                <w:kern w:val="0"/>
                <w:szCs w:val="21"/>
              </w:rPr>
              <w:t>申请人情况</w:t>
            </w:r>
          </w:p>
        </w:tc>
      </w:tr>
      <w:tr w:rsidR="00230F77" w14:paraId="33C72EF3" w14:textId="77777777" w:rsidTr="00197396">
        <w:trPr>
          <w:trHeight w:val="425"/>
          <w:jc w:val="center"/>
        </w:trPr>
        <w:tc>
          <w:tcPr>
            <w:tcW w:w="5093" w:type="dxa"/>
            <w:gridSpan w:val="3"/>
            <w:vMerge/>
            <w:shd w:val="clear" w:color="auto" w:fill="auto"/>
            <w:tcMar>
              <w:left w:w="108" w:type="dxa"/>
              <w:right w:w="108" w:type="dxa"/>
            </w:tcMar>
            <w:vAlign w:val="center"/>
          </w:tcPr>
          <w:p w14:paraId="48C48EE5" w14:textId="77777777" w:rsidR="00230F77" w:rsidRDefault="00230F77" w:rsidP="00230F77">
            <w:pPr>
              <w:snapToGrid w:val="0"/>
              <w:jc w:val="center"/>
              <w:rPr>
                <w:rFonts w:ascii="Times New Roman" w:eastAsia="仿宋_GB2312" w:hAnsi="Times New Roman" w:cs="Times New Roman"/>
                <w:szCs w:val="21"/>
              </w:rPr>
            </w:pPr>
          </w:p>
        </w:tc>
        <w:tc>
          <w:tcPr>
            <w:tcW w:w="861" w:type="dxa"/>
            <w:vMerge w:val="restart"/>
            <w:shd w:val="clear" w:color="auto" w:fill="auto"/>
            <w:tcMar>
              <w:left w:w="108" w:type="dxa"/>
              <w:right w:w="108" w:type="dxa"/>
            </w:tcMar>
            <w:vAlign w:val="center"/>
          </w:tcPr>
          <w:p w14:paraId="37AAC647" w14:textId="77777777" w:rsidR="00230F77" w:rsidRDefault="00230F77" w:rsidP="00230F77">
            <w:pPr>
              <w:widowControl/>
              <w:jc w:val="center"/>
              <w:rPr>
                <w:rFonts w:ascii="Times New Roman" w:eastAsia="黑体" w:hAnsi="Times New Roman" w:cs="Times New Roman"/>
                <w:szCs w:val="21"/>
              </w:rPr>
            </w:pPr>
            <w:r>
              <w:rPr>
                <w:rFonts w:ascii="Times New Roman" w:eastAsia="黑体" w:hAnsi="Times New Roman" w:cs="Times New Roman"/>
                <w:kern w:val="0"/>
                <w:szCs w:val="21"/>
              </w:rPr>
              <w:t>自然人</w:t>
            </w:r>
          </w:p>
        </w:tc>
        <w:tc>
          <w:tcPr>
            <w:tcW w:w="3260" w:type="dxa"/>
            <w:gridSpan w:val="5"/>
            <w:shd w:val="clear" w:color="auto" w:fill="auto"/>
            <w:tcMar>
              <w:left w:w="108" w:type="dxa"/>
              <w:right w:w="108" w:type="dxa"/>
            </w:tcMar>
            <w:vAlign w:val="center"/>
          </w:tcPr>
          <w:p w14:paraId="2D855887" w14:textId="77777777" w:rsidR="00230F77" w:rsidRDefault="00230F77" w:rsidP="00230F77">
            <w:pPr>
              <w:widowControl/>
              <w:jc w:val="center"/>
              <w:rPr>
                <w:rFonts w:ascii="Times New Roman" w:eastAsia="黑体" w:hAnsi="Times New Roman" w:cs="Times New Roman"/>
                <w:szCs w:val="21"/>
              </w:rPr>
            </w:pPr>
            <w:r>
              <w:rPr>
                <w:rFonts w:ascii="Times New Roman" w:eastAsia="黑体" w:hAnsi="Times New Roman" w:cs="Times New Roman"/>
                <w:kern w:val="0"/>
                <w:szCs w:val="21"/>
              </w:rPr>
              <w:t>法人或其他组织</w:t>
            </w:r>
          </w:p>
        </w:tc>
        <w:tc>
          <w:tcPr>
            <w:tcW w:w="851" w:type="dxa"/>
            <w:vMerge w:val="restart"/>
            <w:shd w:val="clear" w:color="auto" w:fill="auto"/>
            <w:tcMar>
              <w:left w:w="108" w:type="dxa"/>
              <w:right w:w="108" w:type="dxa"/>
            </w:tcMar>
            <w:vAlign w:val="center"/>
          </w:tcPr>
          <w:p w14:paraId="6FA1F880" w14:textId="77777777" w:rsidR="00230F77" w:rsidRDefault="00230F77" w:rsidP="00197396">
            <w:pPr>
              <w:widowControl/>
              <w:spacing w:line="600" w:lineRule="exact"/>
              <w:jc w:val="center"/>
              <w:rPr>
                <w:rFonts w:ascii="Times New Roman" w:eastAsia="黑体" w:hAnsi="Times New Roman" w:cs="Times New Roman"/>
                <w:szCs w:val="21"/>
              </w:rPr>
            </w:pPr>
            <w:r>
              <w:rPr>
                <w:rFonts w:ascii="Times New Roman" w:eastAsia="黑体" w:hAnsi="Times New Roman" w:cs="Times New Roman"/>
                <w:kern w:val="0"/>
                <w:szCs w:val="21"/>
              </w:rPr>
              <w:t>总计</w:t>
            </w:r>
          </w:p>
        </w:tc>
      </w:tr>
      <w:tr w:rsidR="00230F77" w14:paraId="302623F8" w14:textId="77777777" w:rsidTr="00197396">
        <w:trPr>
          <w:trHeight w:val="322"/>
          <w:jc w:val="center"/>
        </w:trPr>
        <w:tc>
          <w:tcPr>
            <w:tcW w:w="5093" w:type="dxa"/>
            <w:gridSpan w:val="3"/>
            <w:vMerge/>
            <w:shd w:val="clear" w:color="auto" w:fill="auto"/>
            <w:tcMar>
              <w:left w:w="108" w:type="dxa"/>
              <w:right w:w="108" w:type="dxa"/>
            </w:tcMar>
            <w:vAlign w:val="center"/>
          </w:tcPr>
          <w:p w14:paraId="7B610235" w14:textId="77777777" w:rsidR="00230F77" w:rsidRDefault="00230F77" w:rsidP="00230F77">
            <w:pPr>
              <w:snapToGrid w:val="0"/>
              <w:jc w:val="center"/>
              <w:rPr>
                <w:rFonts w:ascii="Times New Roman" w:eastAsia="仿宋_GB2312" w:hAnsi="Times New Roman" w:cs="Times New Roman"/>
                <w:szCs w:val="21"/>
              </w:rPr>
            </w:pPr>
          </w:p>
        </w:tc>
        <w:tc>
          <w:tcPr>
            <w:tcW w:w="861" w:type="dxa"/>
            <w:vMerge/>
            <w:shd w:val="clear" w:color="auto" w:fill="auto"/>
            <w:tcMar>
              <w:left w:w="108" w:type="dxa"/>
              <w:right w:w="108" w:type="dxa"/>
            </w:tcMar>
            <w:vAlign w:val="center"/>
          </w:tcPr>
          <w:p w14:paraId="539E949A" w14:textId="77777777" w:rsidR="00230F77" w:rsidRDefault="00230F77" w:rsidP="00230F77">
            <w:pPr>
              <w:jc w:val="center"/>
              <w:rPr>
                <w:rFonts w:ascii="Times New Roman" w:eastAsia="黑体" w:hAnsi="Times New Roman" w:cs="Times New Roman"/>
                <w:szCs w:val="21"/>
              </w:rPr>
            </w:pPr>
          </w:p>
        </w:tc>
        <w:tc>
          <w:tcPr>
            <w:tcW w:w="699" w:type="dxa"/>
            <w:shd w:val="clear" w:color="auto" w:fill="auto"/>
            <w:tcMar>
              <w:left w:w="108" w:type="dxa"/>
              <w:right w:w="108" w:type="dxa"/>
            </w:tcMar>
            <w:vAlign w:val="center"/>
          </w:tcPr>
          <w:p w14:paraId="05B7C0C6" w14:textId="77777777" w:rsidR="00230F77" w:rsidRDefault="00230F77" w:rsidP="00230F77">
            <w:pPr>
              <w:widowControl/>
              <w:ind w:leftChars="-51" w:left="-106" w:rightChars="-51" w:right="-107" w:hanging="1"/>
              <w:jc w:val="center"/>
              <w:rPr>
                <w:rFonts w:ascii="Times New Roman" w:eastAsia="黑体" w:hAnsi="Times New Roman" w:cs="Times New Roman"/>
                <w:szCs w:val="21"/>
              </w:rPr>
            </w:pPr>
            <w:r>
              <w:rPr>
                <w:rFonts w:ascii="Times New Roman" w:eastAsia="黑体" w:hAnsi="Times New Roman" w:cs="Times New Roman"/>
                <w:kern w:val="0"/>
                <w:szCs w:val="21"/>
              </w:rPr>
              <w:t>商业企业</w:t>
            </w:r>
          </w:p>
        </w:tc>
        <w:tc>
          <w:tcPr>
            <w:tcW w:w="555" w:type="dxa"/>
            <w:shd w:val="clear" w:color="auto" w:fill="auto"/>
            <w:tcMar>
              <w:left w:w="108" w:type="dxa"/>
              <w:right w:w="108" w:type="dxa"/>
            </w:tcMar>
            <w:vAlign w:val="center"/>
          </w:tcPr>
          <w:p w14:paraId="756B23D3" w14:textId="77777777" w:rsidR="00230F77" w:rsidRDefault="00230F77" w:rsidP="00230F77">
            <w:pPr>
              <w:widowControl/>
              <w:ind w:leftChars="-51" w:left="-107" w:rightChars="-51" w:right="-107"/>
              <w:jc w:val="center"/>
              <w:rPr>
                <w:rFonts w:ascii="Times New Roman" w:eastAsia="黑体" w:hAnsi="Times New Roman" w:cs="Times New Roman"/>
                <w:szCs w:val="21"/>
              </w:rPr>
            </w:pPr>
            <w:r>
              <w:rPr>
                <w:rFonts w:ascii="Times New Roman" w:eastAsia="黑体" w:hAnsi="Times New Roman" w:cs="Times New Roman"/>
                <w:kern w:val="0"/>
                <w:szCs w:val="21"/>
              </w:rPr>
              <w:t>科研机构</w:t>
            </w:r>
          </w:p>
        </w:tc>
        <w:tc>
          <w:tcPr>
            <w:tcW w:w="731" w:type="dxa"/>
            <w:shd w:val="clear" w:color="auto" w:fill="auto"/>
            <w:tcMar>
              <w:left w:w="108" w:type="dxa"/>
              <w:right w:w="108" w:type="dxa"/>
            </w:tcMar>
            <w:vAlign w:val="center"/>
          </w:tcPr>
          <w:p w14:paraId="2A4A42D3" w14:textId="77777777" w:rsidR="00230F77" w:rsidRDefault="00230F77" w:rsidP="00230F77">
            <w:pPr>
              <w:widowControl/>
              <w:ind w:leftChars="-51" w:left="-107" w:rightChars="-51" w:right="-107"/>
              <w:jc w:val="center"/>
              <w:rPr>
                <w:rFonts w:ascii="Times New Roman" w:eastAsia="黑体" w:hAnsi="Times New Roman" w:cs="Times New Roman"/>
                <w:szCs w:val="21"/>
              </w:rPr>
            </w:pPr>
            <w:r>
              <w:rPr>
                <w:rFonts w:ascii="Times New Roman" w:eastAsia="黑体" w:hAnsi="Times New Roman" w:cs="Times New Roman"/>
                <w:kern w:val="0"/>
                <w:szCs w:val="21"/>
              </w:rPr>
              <w:t>社会公益组织</w:t>
            </w:r>
          </w:p>
        </w:tc>
        <w:tc>
          <w:tcPr>
            <w:tcW w:w="708" w:type="dxa"/>
            <w:shd w:val="clear" w:color="auto" w:fill="auto"/>
            <w:tcMar>
              <w:left w:w="108" w:type="dxa"/>
              <w:right w:w="108" w:type="dxa"/>
            </w:tcMar>
            <w:vAlign w:val="center"/>
          </w:tcPr>
          <w:p w14:paraId="7DF26527" w14:textId="77777777" w:rsidR="00230F77" w:rsidRDefault="00230F77" w:rsidP="00230F77">
            <w:pPr>
              <w:widowControl/>
              <w:ind w:leftChars="-51" w:left="-106" w:rightChars="-51" w:right="-107" w:hanging="1"/>
              <w:jc w:val="center"/>
              <w:rPr>
                <w:rFonts w:ascii="Times New Roman" w:eastAsia="黑体" w:hAnsi="Times New Roman" w:cs="Times New Roman"/>
                <w:szCs w:val="21"/>
              </w:rPr>
            </w:pPr>
            <w:r>
              <w:rPr>
                <w:rFonts w:ascii="Times New Roman" w:eastAsia="黑体" w:hAnsi="Times New Roman" w:cs="Times New Roman"/>
                <w:kern w:val="0"/>
                <w:szCs w:val="21"/>
              </w:rPr>
              <w:t>法律服务机构</w:t>
            </w:r>
          </w:p>
        </w:tc>
        <w:tc>
          <w:tcPr>
            <w:tcW w:w="567" w:type="dxa"/>
            <w:shd w:val="clear" w:color="auto" w:fill="auto"/>
            <w:tcMar>
              <w:left w:w="108" w:type="dxa"/>
              <w:right w:w="108" w:type="dxa"/>
            </w:tcMar>
            <w:vAlign w:val="center"/>
          </w:tcPr>
          <w:p w14:paraId="571F7477" w14:textId="77777777" w:rsidR="00230F77" w:rsidRDefault="00230F77" w:rsidP="00230F77">
            <w:pPr>
              <w:widowControl/>
              <w:ind w:leftChars="-30" w:left="-63" w:rightChars="-64" w:right="-134"/>
              <w:jc w:val="center"/>
              <w:rPr>
                <w:rFonts w:ascii="Times New Roman" w:eastAsia="黑体" w:hAnsi="Times New Roman" w:cs="Times New Roman"/>
                <w:szCs w:val="21"/>
              </w:rPr>
            </w:pPr>
            <w:r>
              <w:rPr>
                <w:rFonts w:ascii="Times New Roman" w:eastAsia="黑体" w:hAnsi="Times New Roman" w:cs="Times New Roman"/>
                <w:kern w:val="0"/>
                <w:szCs w:val="21"/>
              </w:rPr>
              <w:t>其他</w:t>
            </w:r>
          </w:p>
        </w:tc>
        <w:tc>
          <w:tcPr>
            <w:tcW w:w="851" w:type="dxa"/>
            <w:vMerge/>
            <w:shd w:val="clear" w:color="auto" w:fill="auto"/>
            <w:tcMar>
              <w:left w:w="108" w:type="dxa"/>
              <w:right w:w="108" w:type="dxa"/>
            </w:tcMar>
            <w:vAlign w:val="center"/>
          </w:tcPr>
          <w:p w14:paraId="6CC3D743" w14:textId="77777777" w:rsidR="00230F77" w:rsidRDefault="00230F77" w:rsidP="00197396">
            <w:pPr>
              <w:spacing w:line="600" w:lineRule="exact"/>
              <w:jc w:val="center"/>
              <w:rPr>
                <w:rFonts w:ascii="Times New Roman" w:eastAsia="仿宋_GB2312" w:hAnsi="Times New Roman" w:cs="Times New Roman"/>
                <w:szCs w:val="21"/>
              </w:rPr>
            </w:pPr>
          </w:p>
        </w:tc>
      </w:tr>
      <w:tr w:rsidR="00230F77" w14:paraId="175A7A25" w14:textId="77777777" w:rsidTr="00197396">
        <w:trPr>
          <w:trHeight w:val="20"/>
          <w:jc w:val="center"/>
        </w:trPr>
        <w:tc>
          <w:tcPr>
            <w:tcW w:w="5093" w:type="dxa"/>
            <w:gridSpan w:val="3"/>
            <w:shd w:val="clear" w:color="auto" w:fill="auto"/>
            <w:tcMar>
              <w:left w:w="108" w:type="dxa"/>
              <w:right w:w="108" w:type="dxa"/>
            </w:tcMar>
            <w:vAlign w:val="center"/>
          </w:tcPr>
          <w:p w14:paraId="423EBA09" w14:textId="77777777" w:rsidR="00230F77" w:rsidRDefault="00230F77" w:rsidP="00230F77">
            <w:pPr>
              <w:widowControl/>
              <w:snapToGrid w:val="0"/>
              <w:rPr>
                <w:rFonts w:ascii="Times New Roman" w:eastAsia="黑体" w:hAnsi="Times New Roman" w:cs="Times New Roman"/>
                <w:szCs w:val="21"/>
              </w:rPr>
            </w:pPr>
            <w:r>
              <w:rPr>
                <w:rFonts w:ascii="Times New Roman" w:eastAsia="黑体" w:hAnsi="Times New Roman" w:cs="Times New Roman"/>
                <w:kern w:val="0"/>
                <w:szCs w:val="21"/>
              </w:rPr>
              <w:t>一、</w:t>
            </w:r>
            <w:bookmarkStart w:id="12" w:name="_Hlk66973412"/>
            <w:r>
              <w:rPr>
                <w:rFonts w:ascii="Times New Roman" w:eastAsia="黑体" w:hAnsi="Times New Roman" w:cs="Times New Roman"/>
                <w:kern w:val="0"/>
                <w:szCs w:val="21"/>
              </w:rPr>
              <w:t>本年新收政府信息公开申请数量</w:t>
            </w:r>
            <w:bookmarkEnd w:id="12"/>
          </w:p>
        </w:tc>
        <w:tc>
          <w:tcPr>
            <w:tcW w:w="861" w:type="dxa"/>
            <w:shd w:val="clear" w:color="auto" w:fill="auto"/>
            <w:tcMar>
              <w:left w:w="108" w:type="dxa"/>
              <w:right w:w="108" w:type="dxa"/>
            </w:tcMar>
            <w:vAlign w:val="center"/>
          </w:tcPr>
          <w:p w14:paraId="7B73B60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51821</w:t>
            </w:r>
          </w:p>
        </w:tc>
        <w:tc>
          <w:tcPr>
            <w:tcW w:w="699" w:type="dxa"/>
            <w:shd w:val="clear" w:color="auto" w:fill="auto"/>
            <w:tcMar>
              <w:left w:w="108" w:type="dxa"/>
              <w:right w:w="108" w:type="dxa"/>
            </w:tcMar>
            <w:vAlign w:val="center"/>
          </w:tcPr>
          <w:p w14:paraId="211BCED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1294</w:t>
            </w:r>
          </w:p>
        </w:tc>
        <w:tc>
          <w:tcPr>
            <w:tcW w:w="555" w:type="dxa"/>
            <w:shd w:val="clear" w:color="auto" w:fill="auto"/>
            <w:tcMar>
              <w:left w:w="108" w:type="dxa"/>
              <w:right w:w="108" w:type="dxa"/>
            </w:tcMar>
            <w:vAlign w:val="center"/>
          </w:tcPr>
          <w:p w14:paraId="42DAD7E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30</w:t>
            </w:r>
          </w:p>
        </w:tc>
        <w:tc>
          <w:tcPr>
            <w:tcW w:w="731" w:type="dxa"/>
            <w:shd w:val="clear" w:color="auto" w:fill="auto"/>
            <w:tcMar>
              <w:left w:w="108" w:type="dxa"/>
              <w:right w:w="108" w:type="dxa"/>
            </w:tcMar>
            <w:vAlign w:val="center"/>
          </w:tcPr>
          <w:p w14:paraId="6099DC4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79</w:t>
            </w:r>
          </w:p>
        </w:tc>
        <w:tc>
          <w:tcPr>
            <w:tcW w:w="708" w:type="dxa"/>
            <w:shd w:val="clear" w:color="auto" w:fill="auto"/>
            <w:tcMar>
              <w:left w:w="108" w:type="dxa"/>
              <w:right w:w="108" w:type="dxa"/>
            </w:tcMar>
            <w:vAlign w:val="center"/>
          </w:tcPr>
          <w:p w14:paraId="09A3CF4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390</w:t>
            </w:r>
          </w:p>
        </w:tc>
        <w:tc>
          <w:tcPr>
            <w:tcW w:w="567" w:type="dxa"/>
            <w:shd w:val="clear" w:color="auto" w:fill="auto"/>
            <w:tcMar>
              <w:left w:w="108" w:type="dxa"/>
              <w:right w:w="108" w:type="dxa"/>
            </w:tcMar>
            <w:vAlign w:val="center"/>
          </w:tcPr>
          <w:p w14:paraId="6C53C7E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115</w:t>
            </w:r>
          </w:p>
        </w:tc>
        <w:tc>
          <w:tcPr>
            <w:tcW w:w="851" w:type="dxa"/>
            <w:shd w:val="clear" w:color="auto" w:fill="auto"/>
            <w:tcMar>
              <w:left w:w="108" w:type="dxa"/>
              <w:right w:w="108" w:type="dxa"/>
            </w:tcMar>
            <w:vAlign w:val="center"/>
          </w:tcPr>
          <w:p w14:paraId="652A004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hint="eastAsia"/>
                <w:szCs w:val="21"/>
              </w:rPr>
              <w:t>53729</w:t>
            </w:r>
          </w:p>
        </w:tc>
      </w:tr>
      <w:tr w:rsidR="00230F77" w14:paraId="745096E8" w14:textId="77777777" w:rsidTr="00197396">
        <w:trPr>
          <w:trHeight w:val="20"/>
          <w:jc w:val="center"/>
        </w:trPr>
        <w:tc>
          <w:tcPr>
            <w:tcW w:w="5093" w:type="dxa"/>
            <w:gridSpan w:val="3"/>
            <w:shd w:val="clear" w:color="auto" w:fill="auto"/>
            <w:tcMar>
              <w:left w:w="108" w:type="dxa"/>
              <w:right w:w="108" w:type="dxa"/>
            </w:tcMar>
            <w:vAlign w:val="center"/>
          </w:tcPr>
          <w:p w14:paraId="050C8DB3" w14:textId="77777777" w:rsidR="00230F77" w:rsidRDefault="00230F77" w:rsidP="00230F77">
            <w:pPr>
              <w:widowControl/>
              <w:snapToGrid w:val="0"/>
              <w:rPr>
                <w:rFonts w:ascii="Times New Roman" w:eastAsia="黑体" w:hAnsi="Times New Roman" w:cs="Times New Roman"/>
                <w:szCs w:val="21"/>
              </w:rPr>
            </w:pPr>
            <w:r>
              <w:rPr>
                <w:rFonts w:ascii="Times New Roman" w:eastAsia="黑体" w:hAnsi="Times New Roman" w:cs="Times New Roman"/>
                <w:kern w:val="0"/>
                <w:szCs w:val="21"/>
              </w:rPr>
              <w:t>二、上年结转政府信息公开申请数量</w:t>
            </w:r>
          </w:p>
        </w:tc>
        <w:tc>
          <w:tcPr>
            <w:tcW w:w="861" w:type="dxa"/>
            <w:shd w:val="clear" w:color="auto" w:fill="auto"/>
            <w:tcMar>
              <w:left w:w="108" w:type="dxa"/>
              <w:right w:w="108" w:type="dxa"/>
            </w:tcMar>
            <w:vAlign w:val="center"/>
          </w:tcPr>
          <w:p w14:paraId="4DA4BE9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825</w:t>
            </w:r>
          </w:p>
        </w:tc>
        <w:tc>
          <w:tcPr>
            <w:tcW w:w="699" w:type="dxa"/>
            <w:shd w:val="clear" w:color="auto" w:fill="auto"/>
            <w:tcMar>
              <w:left w:w="108" w:type="dxa"/>
              <w:right w:w="108" w:type="dxa"/>
            </w:tcMar>
            <w:vAlign w:val="center"/>
          </w:tcPr>
          <w:p w14:paraId="44310B1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44</w:t>
            </w:r>
          </w:p>
        </w:tc>
        <w:tc>
          <w:tcPr>
            <w:tcW w:w="555" w:type="dxa"/>
            <w:shd w:val="clear" w:color="auto" w:fill="auto"/>
            <w:tcMar>
              <w:left w:w="108" w:type="dxa"/>
              <w:right w:w="108" w:type="dxa"/>
            </w:tcMar>
            <w:vAlign w:val="center"/>
          </w:tcPr>
          <w:p w14:paraId="28832F7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1</w:t>
            </w:r>
          </w:p>
        </w:tc>
        <w:tc>
          <w:tcPr>
            <w:tcW w:w="731" w:type="dxa"/>
            <w:shd w:val="clear" w:color="auto" w:fill="auto"/>
            <w:tcMar>
              <w:left w:w="108" w:type="dxa"/>
              <w:right w:w="108" w:type="dxa"/>
            </w:tcMar>
            <w:vAlign w:val="center"/>
          </w:tcPr>
          <w:p w14:paraId="4BC0FEB0"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w:t>
            </w:r>
          </w:p>
        </w:tc>
        <w:tc>
          <w:tcPr>
            <w:tcW w:w="708" w:type="dxa"/>
            <w:shd w:val="clear" w:color="auto" w:fill="auto"/>
            <w:tcMar>
              <w:left w:w="108" w:type="dxa"/>
              <w:right w:w="108" w:type="dxa"/>
            </w:tcMar>
            <w:vAlign w:val="center"/>
          </w:tcPr>
          <w:p w14:paraId="45F7759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3</w:t>
            </w:r>
          </w:p>
        </w:tc>
        <w:tc>
          <w:tcPr>
            <w:tcW w:w="567" w:type="dxa"/>
            <w:shd w:val="clear" w:color="auto" w:fill="auto"/>
            <w:tcMar>
              <w:left w:w="108" w:type="dxa"/>
              <w:right w:w="108" w:type="dxa"/>
            </w:tcMar>
            <w:vAlign w:val="center"/>
          </w:tcPr>
          <w:p w14:paraId="4166D88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0</w:t>
            </w:r>
          </w:p>
        </w:tc>
        <w:tc>
          <w:tcPr>
            <w:tcW w:w="851" w:type="dxa"/>
            <w:shd w:val="clear" w:color="auto" w:fill="auto"/>
            <w:tcMar>
              <w:left w:w="108" w:type="dxa"/>
              <w:right w:w="108" w:type="dxa"/>
            </w:tcMar>
            <w:vAlign w:val="center"/>
          </w:tcPr>
          <w:p w14:paraId="218E89F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szCs w:val="21"/>
              </w:rPr>
              <w:t>875</w:t>
            </w:r>
          </w:p>
        </w:tc>
      </w:tr>
      <w:tr w:rsidR="00230F77" w14:paraId="7EBF3D8B" w14:textId="77777777" w:rsidTr="00197396">
        <w:trPr>
          <w:jc w:val="center"/>
        </w:trPr>
        <w:tc>
          <w:tcPr>
            <w:tcW w:w="568" w:type="dxa"/>
            <w:vMerge w:val="restart"/>
            <w:shd w:val="clear" w:color="auto" w:fill="auto"/>
            <w:tcMar>
              <w:left w:w="108" w:type="dxa"/>
              <w:right w:w="108" w:type="dxa"/>
            </w:tcMar>
            <w:vAlign w:val="center"/>
          </w:tcPr>
          <w:p w14:paraId="52BA46FA" w14:textId="77777777" w:rsidR="00230F77" w:rsidRDefault="00230F77" w:rsidP="00230F77">
            <w:pPr>
              <w:widowControl/>
              <w:snapToGrid w:val="0"/>
              <w:rPr>
                <w:rFonts w:ascii="Times New Roman" w:eastAsia="黑体" w:hAnsi="Times New Roman" w:cs="Times New Roman"/>
                <w:szCs w:val="21"/>
              </w:rPr>
            </w:pPr>
            <w:r>
              <w:rPr>
                <w:rFonts w:ascii="Times New Roman" w:eastAsia="黑体" w:hAnsi="Times New Roman" w:cs="Times New Roman"/>
                <w:kern w:val="0"/>
                <w:szCs w:val="21"/>
              </w:rPr>
              <w:t>三、本年度办理结果</w:t>
            </w:r>
          </w:p>
        </w:tc>
        <w:tc>
          <w:tcPr>
            <w:tcW w:w="4525" w:type="dxa"/>
            <w:gridSpan w:val="2"/>
            <w:shd w:val="clear" w:color="auto" w:fill="auto"/>
            <w:tcMar>
              <w:left w:w="108" w:type="dxa"/>
              <w:right w:w="108" w:type="dxa"/>
            </w:tcMar>
            <w:vAlign w:val="center"/>
          </w:tcPr>
          <w:p w14:paraId="4F41D909" w14:textId="77777777" w:rsidR="00230F77" w:rsidRDefault="00230F77" w:rsidP="00230F77">
            <w:pPr>
              <w:widowControl/>
              <w:snapToGrid w:val="0"/>
              <w:rPr>
                <w:rFonts w:ascii="Times New Roman" w:eastAsia="黑体" w:hAnsi="Times New Roman" w:cs="Times New Roman"/>
                <w:szCs w:val="21"/>
              </w:rPr>
            </w:pPr>
            <w:r>
              <w:rPr>
                <w:rFonts w:ascii="Times New Roman" w:eastAsia="黑体" w:hAnsi="Times New Roman" w:cs="Times New Roman"/>
                <w:kern w:val="0"/>
                <w:szCs w:val="21"/>
              </w:rPr>
              <w:t>（一）予以公开</w:t>
            </w:r>
          </w:p>
        </w:tc>
        <w:tc>
          <w:tcPr>
            <w:tcW w:w="861" w:type="dxa"/>
            <w:shd w:val="clear" w:color="auto" w:fill="auto"/>
            <w:tcMar>
              <w:left w:w="108" w:type="dxa"/>
              <w:right w:w="108" w:type="dxa"/>
            </w:tcMar>
            <w:vAlign w:val="center"/>
          </w:tcPr>
          <w:p w14:paraId="2C2FFD8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21656</w:t>
            </w:r>
          </w:p>
        </w:tc>
        <w:tc>
          <w:tcPr>
            <w:tcW w:w="699" w:type="dxa"/>
            <w:shd w:val="clear" w:color="auto" w:fill="auto"/>
            <w:tcMar>
              <w:left w:w="108" w:type="dxa"/>
              <w:right w:w="108" w:type="dxa"/>
            </w:tcMar>
            <w:vAlign w:val="center"/>
          </w:tcPr>
          <w:p w14:paraId="481E9E1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633</w:t>
            </w:r>
          </w:p>
        </w:tc>
        <w:tc>
          <w:tcPr>
            <w:tcW w:w="555" w:type="dxa"/>
            <w:shd w:val="clear" w:color="auto" w:fill="auto"/>
            <w:tcMar>
              <w:left w:w="108" w:type="dxa"/>
              <w:right w:w="108" w:type="dxa"/>
            </w:tcMar>
            <w:vAlign w:val="center"/>
          </w:tcPr>
          <w:p w14:paraId="59A3444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20</w:t>
            </w:r>
          </w:p>
        </w:tc>
        <w:tc>
          <w:tcPr>
            <w:tcW w:w="731" w:type="dxa"/>
            <w:shd w:val="clear" w:color="auto" w:fill="auto"/>
            <w:tcMar>
              <w:left w:w="108" w:type="dxa"/>
              <w:right w:w="108" w:type="dxa"/>
            </w:tcMar>
            <w:vAlign w:val="center"/>
          </w:tcPr>
          <w:p w14:paraId="677F178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48</w:t>
            </w:r>
          </w:p>
        </w:tc>
        <w:tc>
          <w:tcPr>
            <w:tcW w:w="708" w:type="dxa"/>
            <w:shd w:val="clear" w:color="auto" w:fill="auto"/>
            <w:tcMar>
              <w:left w:w="108" w:type="dxa"/>
              <w:right w:w="108" w:type="dxa"/>
            </w:tcMar>
            <w:vAlign w:val="center"/>
          </w:tcPr>
          <w:p w14:paraId="11B7928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151</w:t>
            </w:r>
          </w:p>
        </w:tc>
        <w:tc>
          <w:tcPr>
            <w:tcW w:w="567" w:type="dxa"/>
            <w:shd w:val="clear" w:color="auto" w:fill="auto"/>
            <w:tcMar>
              <w:left w:w="108" w:type="dxa"/>
              <w:right w:w="108" w:type="dxa"/>
            </w:tcMar>
            <w:vAlign w:val="center"/>
          </w:tcPr>
          <w:p w14:paraId="4A7D2D1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40</w:t>
            </w:r>
          </w:p>
        </w:tc>
        <w:tc>
          <w:tcPr>
            <w:tcW w:w="851" w:type="dxa"/>
            <w:shd w:val="clear" w:color="auto" w:fill="auto"/>
            <w:tcMar>
              <w:left w:w="108" w:type="dxa"/>
              <w:right w:w="108" w:type="dxa"/>
            </w:tcMar>
            <w:vAlign w:val="center"/>
          </w:tcPr>
          <w:p w14:paraId="3F38BD3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22548</w:t>
            </w:r>
          </w:p>
        </w:tc>
      </w:tr>
      <w:tr w:rsidR="00230F77" w14:paraId="649DB001" w14:textId="77777777" w:rsidTr="00197396">
        <w:trPr>
          <w:jc w:val="center"/>
        </w:trPr>
        <w:tc>
          <w:tcPr>
            <w:tcW w:w="568" w:type="dxa"/>
            <w:vMerge/>
            <w:shd w:val="clear" w:color="auto" w:fill="auto"/>
            <w:tcMar>
              <w:left w:w="108" w:type="dxa"/>
              <w:right w:w="108" w:type="dxa"/>
            </w:tcMar>
            <w:vAlign w:val="center"/>
          </w:tcPr>
          <w:p w14:paraId="09A8EC8B" w14:textId="77777777" w:rsidR="00230F77" w:rsidRDefault="00230F77" w:rsidP="00230F77">
            <w:pPr>
              <w:snapToGrid w:val="0"/>
              <w:rPr>
                <w:rFonts w:ascii="Times New Roman" w:eastAsia="黑体" w:hAnsi="Times New Roman" w:cs="Times New Roman"/>
                <w:szCs w:val="21"/>
              </w:rPr>
            </w:pPr>
          </w:p>
        </w:tc>
        <w:tc>
          <w:tcPr>
            <w:tcW w:w="4525" w:type="dxa"/>
            <w:gridSpan w:val="2"/>
            <w:shd w:val="clear" w:color="auto" w:fill="auto"/>
            <w:tcMar>
              <w:left w:w="108" w:type="dxa"/>
              <w:right w:w="108" w:type="dxa"/>
            </w:tcMar>
            <w:vAlign w:val="center"/>
          </w:tcPr>
          <w:p w14:paraId="30874B77" w14:textId="77777777" w:rsidR="00230F77" w:rsidRDefault="00230F77" w:rsidP="00230F77">
            <w:pPr>
              <w:widowControl/>
              <w:snapToGrid w:val="0"/>
              <w:rPr>
                <w:rFonts w:ascii="Times New Roman" w:eastAsia="黑体" w:hAnsi="Times New Roman" w:cs="Times New Roman"/>
                <w:szCs w:val="21"/>
              </w:rPr>
            </w:pPr>
            <w:r>
              <w:rPr>
                <w:rFonts w:ascii="Times New Roman" w:eastAsia="黑体" w:hAnsi="Times New Roman" w:cs="Times New Roman"/>
                <w:kern w:val="0"/>
                <w:szCs w:val="21"/>
              </w:rPr>
              <w:t>（二）部分公开（</w:t>
            </w:r>
            <w:bookmarkStart w:id="13" w:name="_Hlk66973981"/>
            <w:r>
              <w:rPr>
                <w:rFonts w:ascii="Times New Roman" w:eastAsia="黑体" w:hAnsi="Times New Roman" w:cs="Times New Roman"/>
                <w:kern w:val="0"/>
                <w:szCs w:val="21"/>
              </w:rPr>
              <w:t>区分处理的，只计这一情形，不计其他情形</w:t>
            </w:r>
            <w:bookmarkEnd w:id="13"/>
            <w:r>
              <w:rPr>
                <w:rFonts w:ascii="Times New Roman" w:eastAsia="黑体" w:hAnsi="Times New Roman" w:cs="Times New Roman"/>
                <w:kern w:val="0"/>
                <w:szCs w:val="21"/>
              </w:rPr>
              <w:t>）</w:t>
            </w:r>
          </w:p>
        </w:tc>
        <w:tc>
          <w:tcPr>
            <w:tcW w:w="861" w:type="dxa"/>
            <w:shd w:val="clear" w:color="auto" w:fill="auto"/>
            <w:tcMar>
              <w:left w:w="108" w:type="dxa"/>
              <w:right w:w="108" w:type="dxa"/>
            </w:tcMar>
            <w:vAlign w:val="center"/>
          </w:tcPr>
          <w:p w14:paraId="5166EC3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6553</w:t>
            </w:r>
          </w:p>
        </w:tc>
        <w:tc>
          <w:tcPr>
            <w:tcW w:w="699" w:type="dxa"/>
            <w:shd w:val="clear" w:color="auto" w:fill="auto"/>
            <w:tcMar>
              <w:left w:w="108" w:type="dxa"/>
              <w:right w:w="108" w:type="dxa"/>
            </w:tcMar>
            <w:vAlign w:val="center"/>
          </w:tcPr>
          <w:p w14:paraId="74801D7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142</w:t>
            </w:r>
          </w:p>
        </w:tc>
        <w:tc>
          <w:tcPr>
            <w:tcW w:w="555" w:type="dxa"/>
            <w:shd w:val="clear" w:color="auto" w:fill="auto"/>
            <w:tcMar>
              <w:left w:w="108" w:type="dxa"/>
              <w:right w:w="108" w:type="dxa"/>
            </w:tcMar>
            <w:vAlign w:val="center"/>
          </w:tcPr>
          <w:p w14:paraId="71F66BB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w:t>
            </w:r>
          </w:p>
        </w:tc>
        <w:tc>
          <w:tcPr>
            <w:tcW w:w="731" w:type="dxa"/>
            <w:shd w:val="clear" w:color="auto" w:fill="auto"/>
            <w:tcMar>
              <w:left w:w="108" w:type="dxa"/>
              <w:right w:w="108" w:type="dxa"/>
            </w:tcMar>
            <w:vAlign w:val="center"/>
          </w:tcPr>
          <w:p w14:paraId="15901CE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17</w:t>
            </w:r>
          </w:p>
        </w:tc>
        <w:tc>
          <w:tcPr>
            <w:tcW w:w="708" w:type="dxa"/>
            <w:shd w:val="clear" w:color="auto" w:fill="auto"/>
            <w:tcMar>
              <w:left w:w="108" w:type="dxa"/>
              <w:right w:w="108" w:type="dxa"/>
            </w:tcMar>
            <w:vAlign w:val="center"/>
          </w:tcPr>
          <w:p w14:paraId="54B0E13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61</w:t>
            </w:r>
          </w:p>
        </w:tc>
        <w:tc>
          <w:tcPr>
            <w:tcW w:w="567" w:type="dxa"/>
            <w:shd w:val="clear" w:color="auto" w:fill="auto"/>
            <w:tcMar>
              <w:left w:w="108" w:type="dxa"/>
              <w:right w:w="108" w:type="dxa"/>
            </w:tcMar>
            <w:vAlign w:val="center"/>
          </w:tcPr>
          <w:p w14:paraId="20BDEAE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18</w:t>
            </w:r>
          </w:p>
        </w:tc>
        <w:tc>
          <w:tcPr>
            <w:tcW w:w="851" w:type="dxa"/>
            <w:shd w:val="clear" w:color="auto" w:fill="auto"/>
            <w:tcMar>
              <w:left w:w="108" w:type="dxa"/>
              <w:right w:w="108" w:type="dxa"/>
            </w:tcMar>
            <w:vAlign w:val="center"/>
          </w:tcPr>
          <w:p w14:paraId="30E88E0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6793</w:t>
            </w:r>
          </w:p>
        </w:tc>
      </w:tr>
      <w:tr w:rsidR="00230F77" w14:paraId="6BB90E0D" w14:textId="77777777" w:rsidTr="00197396">
        <w:trPr>
          <w:trHeight w:hRule="exact" w:val="588"/>
          <w:jc w:val="center"/>
        </w:trPr>
        <w:tc>
          <w:tcPr>
            <w:tcW w:w="568" w:type="dxa"/>
            <w:vMerge/>
            <w:shd w:val="clear" w:color="auto" w:fill="auto"/>
            <w:tcMar>
              <w:left w:w="108" w:type="dxa"/>
              <w:right w:w="108" w:type="dxa"/>
            </w:tcMar>
            <w:vAlign w:val="center"/>
          </w:tcPr>
          <w:p w14:paraId="1076142C" w14:textId="77777777" w:rsidR="00230F77" w:rsidRDefault="00230F77" w:rsidP="00230F77">
            <w:pPr>
              <w:snapToGrid w:val="0"/>
              <w:rPr>
                <w:rFonts w:ascii="Times New Roman" w:eastAsia="黑体" w:hAnsi="Times New Roman" w:cs="Times New Roman"/>
                <w:szCs w:val="21"/>
              </w:rPr>
            </w:pPr>
          </w:p>
        </w:tc>
        <w:tc>
          <w:tcPr>
            <w:tcW w:w="1549" w:type="dxa"/>
            <w:vMerge w:val="restart"/>
            <w:shd w:val="clear" w:color="auto" w:fill="auto"/>
            <w:tcMar>
              <w:left w:w="108" w:type="dxa"/>
              <w:right w:w="108" w:type="dxa"/>
            </w:tcMar>
            <w:vAlign w:val="center"/>
          </w:tcPr>
          <w:p w14:paraId="1CF08E7D" w14:textId="77777777" w:rsidR="00230F77" w:rsidRDefault="00230F77" w:rsidP="00230F77">
            <w:pPr>
              <w:widowControl/>
              <w:snapToGrid w:val="0"/>
              <w:ind w:left="-107"/>
              <w:rPr>
                <w:rFonts w:ascii="Times New Roman" w:eastAsia="黑体" w:hAnsi="Times New Roman" w:cs="Times New Roman"/>
                <w:szCs w:val="21"/>
              </w:rPr>
            </w:pPr>
            <w:r>
              <w:rPr>
                <w:rFonts w:ascii="Times New Roman" w:eastAsia="黑体" w:hAnsi="Times New Roman" w:cs="Times New Roman"/>
                <w:kern w:val="0"/>
                <w:szCs w:val="21"/>
              </w:rPr>
              <w:t>（三）不予公开</w:t>
            </w:r>
          </w:p>
        </w:tc>
        <w:tc>
          <w:tcPr>
            <w:tcW w:w="2976" w:type="dxa"/>
            <w:shd w:val="clear" w:color="auto" w:fill="auto"/>
            <w:tcMar>
              <w:left w:w="108" w:type="dxa"/>
              <w:right w:w="108" w:type="dxa"/>
            </w:tcMar>
            <w:vAlign w:val="center"/>
          </w:tcPr>
          <w:p w14:paraId="53971538"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Pr>
                <w:rFonts w:ascii="Times New Roman" w:eastAsia="仿宋_GB2312" w:hAnsi="Times New Roman" w:cs="Times New Roman"/>
                <w:kern w:val="0"/>
                <w:szCs w:val="21"/>
              </w:rPr>
              <w:t>属于国家秘密</w:t>
            </w:r>
          </w:p>
        </w:tc>
        <w:tc>
          <w:tcPr>
            <w:tcW w:w="861" w:type="dxa"/>
            <w:shd w:val="clear" w:color="auto" w:fill="auto"/>
            <w:tcMar>
              <w:left w:w="108" w:type="dxa"/>
              <w:right w:w="108" w:type="dxa"/>
            </w:tcMar>
            <w:vAlign w:val="center"/>
          </w:tcPr>
          <w:p w14:paraId="6615EDF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281</w:t>
            </w:r>
          </w:p>
        </w:tc>
        <w:tc>
          <w:tcPr>
            <w:tcW w:w="699" w:type="dxa"/>
            <w:shd w:val="clear" w:color="auto" w:fill="auto"/>
            <w:tcMar>
              <w:left w:w="108" w:type="dxa"/>
              <w:right w:w="108" w:type="dxa"/>
            </w:tcMar>
            <w:vAlign w:val="center"/>
          </w:tcPr>
          <w:p w14:paraId="7256264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8</w:t>
            </w:r>
          </w:p>
        </w:tc>
        <w:tc>
          <w:tcPr>
            <w:tcW w:w="555" w:type="dxa"/>
            <w:shd w:val="clear" w:color="auto" w:fill="auto"/>
            <w:tcMar>
              <w:left w:w="108" w:type="dxa"/>
              <w:right w:w="108" w:type="dxa"/>
            </w:tcMar>
            <w:vAlign w:val="center"/>
          </w:tcPr>
          <w:p w14:paraId="6E06F83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1C6E079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4426E89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w:t>
            </w:r>
          </w:p>
        </w:tc>
        <w:tc>
          <w:tcPr>
            <w:tcW w:w="567" w:type="dxa"/>
            <w:shd w:val="clear" w:color="auto" w:fill="auto"/>
            <w:tcMar>
              <w:left w:w="108" w:type="dxa"/>
              <w:right w:w="108" w:type="dxa"/>
            </w:tcMar>
            <w:vAlign w:val="center"/>
          </w:tcPr>
          <w:p w14:paraId="23B547B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851" w:type="dxa"/>
            <w:shd w:val="clear" w:color="auto" w:fill="auto"/>
            <w:tcMar>
              <w:left w:w="108" w:type="dxa"/>
              <w:right w:w="108" w:type="dxa"/>
            </w:tcMar>
            <w:vAlign w:val="center"/>
          </w:tcPr>
          <w:p w14:paraId="7C8DEC8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296</w:t>
            </w:r>
          </w:p>
        </w:tc>
      </w:tr>
      <w:tr w:rsidR="00230F77" w14:paraId="1F6CB861" w14:textId="77777777" w:rsidTr="00197396">
        <w:trPr>
          <w:trHeight w:hRule="exact" w:val="568"/>
          <w:jc w:val="center"/>
        </w:trPr>
        <w:tc>
          <w:tcPr>
            <w:tcW w:w="568" w:type="dxa"/>
            <w:vMerge/>
            <w:shd w:val="clear" w:color="auto" w:fill="auto"/>
            <w:tcMar>
              <w:left w:w="108" w:type="dxa"/>
              <w:right w:w="108" w:type="dxa"/>
            </w:tcMar>
            <w:vAlign w:val="center"/>
          </w:tcPr>
          <w:p w14:paraId="355CFC57"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4B495392"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5717EA32"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2.</w:t>
            </w:r>
            <w:bookmarkStart w:id="14" w:name="_Hlk66974104"/>
            <w:r>
              <w:rPr>
                <w:rFonts w:ascii="Times New Roman" w:eastAsia="仿宋_GB2312" w:hAnsi="Times New Roman" w:cs="Times New Roman"/>
                <w:kern w:val="0"/>
                <w:szCs w:val="21"/>
              </w:rPr>
              <w:t>其他法律行政法规禁止公开</w:t>
            </w:r>
            <w:bookmarkEnd w:id="14"/>
          </w:p>
        </w:tc>
        <w:tc>
          <w:tcPr>
            <w:tcW w:w="861" w:type="dxa"/>
            <w:shd w:val="clear" w:color="auto" w:fill="auto"/>
            <w:tcMar>
              <w:left w:w="108" w:type="dxa"/>
              <w:right w:w="108" w:type="dxa"/>
            </w:tcMar>
            <w:vAlign w:val="center"/>
          </w:tcPr>
          <w:p w14:paraId="4B80580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101</w:t>
            </w:r>
          </w:p>
        </w:tc>
        <w:tc>
          <w:tcPr>
            <w:tcW w:w="699" w:type="dxa"/>
            <w:shd w:val="clear" w:color="auto" w:fill="auto"/>
            <w:tcMar>
              <w:left w:w="108" w:type="dxa"/>
              <w:right w:w="108" w:type="dxa"/>
            </w:tcMar>
            <w:vAlign w:val="center"/>
          </w:tcPr>
          <w:p w14:paraId="15BEED6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8</w:t>
            </w:r>
          </w:p>
        </w:tc>
        <w:tc>
          <w:tcPr>
            <w:tcW w:w="555" w:type="dxa"/>
            <w:shd w:val="clear" w:color="auto" w:fill="auto"/>
            <w:tcMar>
              <w:left w:w="108" w:type="dxa"/>
              <w:right w:w="108" w:type="dxa"/>
            </w:tcMar>
            <w:vAlign w:val="center"/>
          </w:tcPr>
          <w:p w14:paraId="58A63380"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731" w:type="dxa"/>
            <w:shd w:val="clear" w:color="auto" w:fill="auto"/>
            <w:tcMar>
              <w:left w:w="108" w:type="dxa"/>
              <w:right w:w="108" w:type="dxa"/>
            </w:tcMar>
            <w:vAlign w:val="center"/>
          </w:tcPr>
          <w:p w14:paraId="7B12A05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149E50E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w:t>
            </w:r>
          </w:p>
        </w:tc>
        <w:tc>
          <w:tcPr>
            <w:tcW w:w="567" w:type="dxa"/>
            <w:shd w:val="clear" w:color="auto" w:fill="auto"/>
            <w:tcMar>
              <w:left w:w="108" w:type="dxa"/>
              <w:right w:w="108" w:type="dxa"/>
            </w:tcMar>
            <w:vAlign w:val="center"/>
          </w:tcPr>
          <w:p w14:paraId="1893387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2E8FE3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113</w:t>
            </w:r>
          </w:p>
        </w:tc>
      </w:tr>
      <w:tr w:rsidR="00230F77" w14:paraId="5ACED95B" w14:textId="77777777" w:rsidTr="00197396">
        <w:trPr>
          <w:trHeight w:hRule="exact" w:val="562"/>
          <w:jc w:val="center"/>
        </w:trPr>
        <w:tc>
          <w:tcPr>
            <w:tcW w:w="568" w:type="dxa"/>
            <w:vMerge/>
            <w:shd w:val="clear" w:color="auto" w:fill="auto"/>
            <w:tcMar>
              <w:left w:w="108" w:type="dxa"/>
              <w:right w:w="108" w:type="dxa"/>
            </w:tcMar>
            <w:vAlign w:val="center"/>
          </w:tcPr>
          <w:p w14:paraId="28EA3084"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3B53F22C"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1E7E60FF"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3.</w:t>
            </w:r>
            <w:r>
              <w:rPr>
                <w:rFonts w:ascii="Times New Roman" w:eastAsia="仿宋_GB2312" w:hAnsi="Times New Roman" w:cs="Times New Roman"/>
                <w:kern w:val="0"/>
                <w:szCs w:val="21"/>
              </w:rPr>
              <w:t>危及</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三安全一稳定</w:t>
            </w:r>
            <w:r>
              <w:rPr>
                <w:rFonts w:ascii="Times New Roman" w:eastAsia="仿宋_GB2312" w:hAnsi="Times New Roman" w:cs="Times New Roman" w:hint="eastAsia"/>
                <w:kern w:val="0"/>
                <w:szCs w:val="21"/>
              </w:rPr>
              <w:t>”</w:t>
            </w:r>
          </w:p>
        </w:tc>
        <w:tc>
          <w:tcPr>
            <w:tcW w:w="861" w:type="dxa"/>
            <w:shd w:val="clear" w:color="auto" w:fill="auto"/>
            <w:tcMar>
              <w:left w:w="108" w:type="dxa"/>
              <w:right w:w="108" w:type="dxa"/>
            </w:tcMar>
            <w:vAlign w:val="center"/>
          </w:tcPr>
          <w:p w14:paraId="715BD66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47</w:t>
            </w:r>
          </w:p>
        </w:tc>
        <w:tc>
          <w:tcPr>
            <w:tcW w:w="699" w:type="dxa"/>
            <w:shd w:val="clear" w:color="auto" w:fill="auto"/>
            <w:tcMar>
              <w:left w:w="108" w:type="dxa"/>
              <w:right w:w="108" w:type="dxa"/>
            </w:tcMar>
            <w:vAlign w:val="center"/>
          </w:tcPr>
          <w:p w14:paraId="6B3CF6F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55" w:type="dxa"/>
            <w:shd w:val="clear" w:color="auto" w:fill="auto"/>
            <w:tcMar>
              <w:left w:w="108" w:type="dxa"/>
              <w:right w:w="108" w:type="dxa"/>
            </w:tcMar>
            <w:vAlign w:val="center"/>
          </w:tcPr>
          <w:p w14:paraId="1CDC7CD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51AEF73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404FA78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4ADB44C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58EB6D5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48</w:t>
            </w:r>
          </w:p>
        </w:tc>
      </w:tr>
      <w:tr w:rsidR="00230F77" w14:paraId="4F44073D" w14:textId="77777777" w:rsidTr="00197396">
        <w:trPr>
          <w:trHeight w:hRule="exact" w:val="570"/>
          <w:jc w:val="center"/>
        </w:trPr>
        <w:tc>
          <w:tcPr>
            <w:tcW w:w="568" w:type="dxa"/>
            <w:vMerge/>
            <w:shd w:val="clear" w:color="auto" w:fill="auto"/>
            <w:tcMar>
              <w:left w:w="108" w:type="dxa"/>
              <w:right w:w="108" w:type="dxa"/>
            </w:tcMar>
            <w:vAlign w:val="center"/>
          </w:tcPr>
          <w:p w14:paraId="4C7552B9"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4BF354CE"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51093542"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4.</w:t>
            </w:r>
            <w:bookmarkStart w:id="15" w:name="_Hlk66974290"/>
            <w:r>
              <w:rPr>
                <w:rFonts w:ascii="Times New Roman" w:eastAsia="仿宋_GB2312" w:hAnsi="Times New Roman" w:cs="Times New Roman"/>
                <w:kern w:val="0"/>
                <w:szCs w:val="21"/>
              </w:rPr>
              <w:t>保护第三方合法权益</w:t>
            </w:r>
            <w:bookmarkEnd w:id="15"/>
          </w:p>
        </w:tc>
        <w:tc>
          <w:tcPr>
            <w:tcW w:w="861" w:type="dxa"/>
            <w:shd w:val="clear" w:color="auto" w:fill="auto"/>
            <w:tcMar>
              <w:left w:w="108" w:type="dxa"/>
              <w:right w:w="108" w:type="dxa"/>
            </w:tcMar>
            <w:vAlign w:val="center"/>
          </w:tcPr>
          <w:p w14:paraId="694CF75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447</w:t>
            </w:r>
          </w:p>
        </w:tc>
        <w:tc>
          <w:tcPr>
            <w:tcW w:w="699" w:type="dxa"/>
            <w:shd w:val="clear" w:color="auto" w:fill="auto"/>
            <w:tcMar>
              <w:left w:w="108" w:type="dxa"/>
              <w:right w:w="108" w:type="dxa"/>
            </w:tcMar>
            <w:vAlign w:val="center"/>
          </w:tcPr>
          <w:p w14:paraId="48B8F68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15</w:t>
            </w:r>
          </w:p>
        </w:tc>
        <w:tc>
          <w:tcPr>
            <w:tcW w:w="555" w:type="dxa"/>
            <w:shd w:val="clear" w:color="auto" w:fill="auto"/>
            <w:tcMar>
              <w:left w:w="108" w:type="dxa"/>
              <w:right w:w="108" w:type="dxa"/>
            </w:tcMar>
            <w:vAlign w:val="center"/>
          </w:tcPr>
          <w:p w14:paraId="7AD68EE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1435296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56824D6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567" w:type="dxa"/>
            <w:shd w:val="clear" w:color="auto" w:fill="auto"/>
            <w:tcMar>
              <w:left w:w="108" w:type="dxa"/>
              <w:right w:w="108" w:type="dxa"/>
            </w:tcMar>
            <w:vAlign w:val="center"/>
          </w:tcPr>
          <w:p w14:paraId="5FE135D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w:t>
            </w:r>
          </w:p>
        </w:tc>
        <w:tc>
          <w:tcPr>
            <w:tcW w:w="851" w:type="dxa"/>
            <w:shd w:val="clear" w:color="auto" w:fill="auto"/>
            <w:tcMar>
              <w:left w:w="108" w:type="dxa"/>
              <w:right w:w="108" w:type="dxa"/>
            </w:tcMar>
            <w:vAlign w:val="center"/>
          </w:tcPr>
          <w:p w14:paraId="5DDBAB35"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467</w:t>
            </w:r>
          </w:p>
        </w:tc>
      </w:tr>
      <w:tr w:rsidR="00230F77" w14:paraId="62246CB4" w14:textId="77777777" w:rsidTr="00197396">
        <w:trPr>
          <w:trHeight w:hRule="exact" w:val="564"/>
          <w:jc w:val="center"/>
        </w:trPr>
        <w:tc>
          <w:tcPr>
            <w:tcW w:w="568" w:type="dxa"/>
            <w:vMerge/>
            <w:shd w:val="clear" w:color="auto" w:fill="auto"/>
            <w:tcMar>
              <w:left w:w="108" w:type="dxa"/>
              <w:right w:w="108" w:type="dxa"/>
            </w:tcMar>
            <w:vAlign w:val="center"/>
          </w:tcPr>
          <w:p w14:paraId="7FD69A14"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66E1F92F"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06216D19"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Pr>
                <w:rFonts w:ascii="Times New Roman" w:eastAsia="仿宋_GB2312" w:hAnsi="Times New Roman" w:cs="Times New Roman"/>
                <w:kern w:val="0"/>
                <w:szCs w:val="21"/>
              </w:rPr>
              <w:t>属于三类内部事务信息</w:t>
            </w:r>
          </w:p>
        </w:tc>
        <w:tc>
          <w:tcPr>
            <w:tcW w:w="861" w:type="dxa"/>
            <w:shd w:val="clear" w:color="auto" w:fill="auto"/>
            <w:tcMar>
              <w:left w:w="108" w:type="dxa"/>
              <w:right w:w="108" w:type="dxa"/>
            </w:tcMar>
            <w:vAlign w:val="center"/>
          </w:tcPr>
          <w:p w14:paraId="4B63169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387</w:t>
            </w:r>
          </w:p>
        </w:tc>
        <w:tc>
          <w:tcPr>
            <w:tcW w:w="699" w:type="dxa"/>
            <w:shd w:val="clear" w:color="auto" w:fill="auto"/>
            <w:tcMar>
              <w:left w:w="108" w:type="dxa"/>
              <w:right w:w="108" w:type="dxa"/>
            </w:tcMar>
            <w:vAlign w:val="center"/>
          </w:tcPr>
          <w:p w14:paraId="3365CB9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9</w:t>
            </w:r>
          </w:p>
        </w:tc>
        <w:tc>
          <w:tcPr>
            <w:tcW w:w="555" w:type="dxa"/>
            <w:shd w:val="clear" w:color="auto" w:fill="auto"/>
            <w:tcMar>
              <w:left w:w="108" w:type="dxa"/>
              <w:right w:w="108" w:type="dxa"/>
            </w:tcMar>
            <w:vAlign w:val="center"/>
          </w:tcPr>
          <w:p w14:paraId="6341011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4FD33B3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7592F2A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8</w:t>
            </w:r>
          </w:p>
        </w:tc>
        <w:tc>
          <w:tcPr>
            <w:tcW w:w="567" w:type="dxa"/>
            <w:shd w:val="clear" w:color="auto" w:fill="auto"/>
            <w:tcMar>
              <w:left w:w="108" w:type="dxa"/>
              <w:right w:w="108" w:type="dxa"/>
            </w:tcMar>
            <w:vAlign w:val="center"/>
          </w:tcPr>
          <w:p w14:paraId="217517A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851" w:type="dxa"/>
            <w:shd w:val="clear" w:color="auto" w:fill="auto"/>
            <w:tcMar>
              <w:left w:w="108" w:type="dxa"/>
              <w:right w:w="108" w:type="dxa"/>
            </w:tcMar>
            <w:vAlign w:val="center"/>
          </w:tcPr>
          <w:p w14:paraId="2418AFF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405</w:t>
            </w:r>
          </w:p>
        </w:tc>
      </w:tr>
      <w:tr w:rsidR="00230F77" w14:paraId="44189DCC" w14:textId="77777777" w:rsidTr="00197396">
        <w:trPr>
          <w:trHeight w:hRule="exact" w:val="572"/>
          <w:jc w:val="center"/>
        </w:trPr>
        <w:tc>
          <w:tcPr>
            <w:tcW w:w="568" w:type="dxa"/>
            <w:vMerge/>
            <w:shd w:val="clear" w:color="auto" w:fill="auto"/>
            <w:tcMar>
              <w:left w:w="108" w:type="dxa"/>
              <w:right w:w="108" w:type="dxa"/>
            </w:tcMar>
            <w:vAlign w:val="center"/>
          </w:tcPr>
          <w:p w14:paraId="2A6B0F88"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683F9B96"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6B40B8C2"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6.</w:t>
            </w:r>
            <w:bookmarkStart w:id="16" w:name="_Hlk66974555"/>
            <w:r>
              <w:rPr>
                <w:rFonts w:ascii="Times New Roman" w:eastAsia="仿宋_GB2312" w:hAnsi="Times New Roman" w:cs="Times New Roman"/>
                <w:kern w:val="0"/>
                <w:szCs w:val="21"/>
              </w:rPr>
              <w:t>属于四类过程性信息</w:t>
            </w:r>
            <w:bookmarkEnd w:id="16"/>
          </w:p>
        </w:tc>
        <w:tc>
          <w:tcPr>
            <w:tcW w:w="861" w:type="dxa"/>
            <w:shd w:val="clear" w:color="auto" w:fill="auto"/>
            <w:tcMar>
              <w:left w:w="108" w:type="dxa"/>
              <w:right w:w="108" w:type="dxa"/>
            </w:tcMar>
            <w:vAlign w:val="center"/>
          </w:tcPr>
          <w:p w14:paraId="2CFCE09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347</w:t>
            </w:r>
          </w:p>
        </w:tc>
        <w:tc>
          <w:tcPr>
            <w:tcW w:w="699" w:type="dxa"/>
            <w:shd w:val="clear" w:color="auto" w:fill="auto"/>
            <w:tcMar>
              <w:left w:w="108" w:type="dxa"/>
              <w:right w:w="108" w:type="dxa"/>
            </w:tcMar>
            <w:vAlign w:val="center"/>
          </w:tcPr>
          <w:p w14:paraId="7C3FD85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12</w:t>
            </w:r>
          </w:p>
        </w:tc>
        <w:tc>
          <w:tcPr>
            <w:tcW w:w="555" w:type="dxa"/>
            <w:shd w:val="clear" w:color="auto" w:fill="auto"/>
            <w:tcMar>
              <w:left w:w="108" w:type="dxa"/>
              <w:right w:w="108" w:type="dxa"/>
            </w:tcMar>
            <w:vAlign w:val="center"/>
          </w:tcPr>
          <w:p w14:paraId="385B6E4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26A175C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708" w:type="dxa"/>
            <w:shd w:val="clear" w:color="auto" w:fill="auto"/>
            <w:tcMar>
              <w:left w:w="108" w:type="dxa"/>
              <w:right w:w="108" w:type="dxa"/>
            </w:tcMar>
            <w:vAlign w:val="center"/>
          </w:tcPr>
          <w:p w14:paraId="1B3015A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9</w:t>
            </w:r>
          </w:p>
        </w:tc>
        <w:tc>
          <w:tcPr>
            <w:tcW w:w="567" w:type="dxa"/>
            <w:shd w:val="clear" w:color="auto" w:fill="auto"/>
            <w:tcMar>
              <w:left w:w="108" w:type="dxa"/>
              <w:right w:w="108" w:type="dxa"/>
            </w:tcMar>
            <w:vAlign w:val="center"/>
          </w:tcPr>
          <w:p w14:paraId="1EBC8B8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42409EC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369</w:t>
            </w:r>
          </w:p>
        </w:tc>
      </w:tr>
      <w:tr w:rsidR="00230F77" w14:paraId="0C76D574" w14:textId="77777777" w:rsidTr="00197396">
        <w:trPr>
          <w:trHeight w:hRule="exact" w:val="708"/>
          <w:jc w:val="center"/>
        </w:trPr>
        <w:tc>
          <w:tcPr>
            <w:tcW w:w="568" w:type="dxa"/>
            <w:vMerge/>
            <w:shd w:val="clear" w:color="auto" w:fill="auto"/>
            <w:tcMar>
              <w:left w:w="108" w:type="dxa"/>
              <w:right w:w="108" w:type="dxa"/>
            </w:tcMar>
            <w:vAlign w:val="center"/>
          </w:tcPr>
          <w:p w14:paraId="7F6A82F5"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342EE7C4"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067E204D"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7.</w:t>
            </w:r>
            <w:r>
              <w:rPr>
                <w:rFonts w:ascii="Times New Roman" w:eastAsia="仿宋_GB2312" w:hAnsi="Times New Roman" w:cs="Times New Roman"/>
                <w:kern w:val="0"/>
                <w:szCs w:val="21"/>
              </w:rPr>
              <w:t>属于行政执法案卷</w:t>
            </w:r>
          </w:p>
        </w:tc>
        <w:tc>
          <w:tcPr>
            <w:tcW w:w="861" w:type="dxa"/>
            <w:shd w:val="clear" w:color="auto" w:fill="auto"/>
            <w:tcMar>
              <w:left w:w="108" w:type="dxa"/>
              <w:right w:w="108" w:type="dxa"/>
            </w:tcMar>
            <w:vAlign w:val="center"/>
          </w:tcPr>
          <w:p w14:paraId="2FA9D22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341</w:t>
            </w:r>
          </w:p>
        </w:tc>
        <w:tc>
          <w:tcPr>
            <w:tcW w:w="699" w:type="dxa"/>
            <w:shd w:val="clear" w:color="auto" w:fill="auto"/>
            <w:tcMar>
              <w:left w:w="108" w:type="dxa"/>
              <w:right w:w="108" w:type="dxa"/>
            </w:tcMar>
            <w:vAlign w:val="center"/>
          </w:tcPr>
          <w:p w14:paraId="20EF49F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w:t>
            </w:r>
          </w:p>
        </w:tc>
        <w:tc>
          <w:tcPr>
            <w:tcW w:w="555" w:type="dxa"/>
            <w:shd w:val="clear" w:color="auto" w:fill="auto"/>
            <w:tcMar>
              <w:left w:w="108" w:type="dxa"/>
              <w:right w:w="108" w:type="dxa"/>
            </w:tcMar>
            <w:vAlign w:val="center"/>
          </w:tcPr>
          <w:p w14:paraId="16F5DDA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7146183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708" w:type="dxa"/>
            <w:shd w:val="clear" w:color="auto" w:fill="auto"/>
            <w:tcMar>
              <w:left w:w="108" w:type="dxa"/>
              <w:right w:w="108" w:type="dxa"/>
            </w:tcMar>
            <w:vAlign w:val="center"/>
          </w:tcPr>
          <w:p w14:paraId="291C55D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w:t>
            </w:r>
          </w:p>
        </w:tc>
        <w:tc>
          <w:tcPr>
            <w:tcW w:w="567" w:type="dxa"/>
            <w:shd w:val="clear" w:color="auto" w:fill="auto"/>
            <w:tcMar>
              <w:left w:w="108" w:type="dxa"/>
              <w:right w:w="108" w:type="dxa"/>
            </w:tcMar>
            <w:vAlign w:val="center"/>
          </w:tcPr>
          <w:p w14:paraId="3F16F59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ED8C12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351</w:t>
            </w:r>
          </w:p>
        </w:tc>
      </w:tr>
      <w:tr w:rsidR="00230F77" w14:paraId="4619EEEE" w14:textId="77777777" w:rsidTr="00197396">
        <w:trPr>
          <w:trHeight w:hRule="exact" w:val="576"/>
          <w:jc w:val="center"/>
        </w:trPr>
        <w:tc>
          <w:tcPr>
            <w:tcW w:w="568" w:type="dxa"/>
            <w:vMerge/>
            <w:shd w:val="clear" w:color="auto" w:fill="auto"/>
            <w:tcMar>
              <w:left w:w="108" w:type="dxa"/>
              <w:right w:w="108" w:type="dxa"/>
            </w:tcMar>
            <w:vAlign w:val="center"/>
          </w:tcPr>
          <w:p w14:paraId="45E7865A"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5E1A01E9"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26C831F8"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8.</w:t>
            </w:r>
            <w:bookmarkStart w:id="17" w:name="_Hlk66975211"/>
            <w:r>
              <w:rPr>
                <w:rFonts w:ascii="Times New Roman" w:eastAsia="仿宋_GB2312" w:hAnsi="Times New Roman" w:cs="Times New Roman"/>
                <w:kern w:val="0"/>
                <w:szCs w:val="21"/>
              </w:rPr>
              <w:t>属于行政查询事项</w:t>
            </w:r>
            <w:bookmarkEnd w:id="17"/>
          </w:p>
        </w:tc>
        <w:tc>
          <w:tcPr>
            <w:tcW w:w="861" w:type="dxa"/>
            <w:shd w:val="clear" w:color="auto" w:fill="auto"/>
            <w:tcMar>
              <w:left w:w="108" w:type="dxa"/>
              <w:right w:w="108" w:type="dxa"/>
            </w:tcMar>
            <w:vAlign w:val="center"/>
          </w:tcPr>
          <w:p w14:paraId="6931C74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594</w:t>
            </w:r>
          </w:p>
        </w:tc>
        <w:tc>
          <w:tcPr>
            <w:tcW w:w="699" w:type="dxa"/>
            <w:shd w:val="clear" w:color="auto" w:fill="auto"/>
            <w:tcMar>
              <w:left w:w="108" w:type="dxa"/>
              <w:right w:w="108" w:type="dxa"/>
            </w:tcMar>
            <w:vAlign w:val="center"/>
          </w:tcPr>
          <w:p w14:paraId="35B6632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23</w:t>
            </w:r>
          </w:p>
        </w:tc>
        <w:tc>
          <w:tcPr>
            <w:tcW w:w="555" w:type="dxa"/>
            <w:shd w:val="clear" w:color="auto" w:fill="auto"/>
            <w:tcMar>
              <w:left w:w="108" w:type="dxa"/>
              <w:right w:w="108" w:type="dxa"/>
            </w:tcMar>
            <w:vAlign w:val="center"/>
          </w:tcPr>
          <w:p w14:paraId="3107AFA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0EE99E1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3363843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10</w:t>
            </w:r>
          </w:p>
        </w:tc>
        <w:tc>
          <w:tcPr>
            <w:tcW w:w="567" w:type="dxa"/>
            <w:shd w:val="clear" w:color="auto" w:fill="auto"/>
            <w:tcMar>
              <w:left w:w="108" w:type="dxa"/>
              <w:right w:w="108" w:type="dxa"/>
            </w:tcMar>
            <w:vAlign w:val="center"/>
          </w:tcPr>
          <w:p w14:paraId="0BD42F5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628CBA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627</w:t>
            </w:r>
          </w:p>
        </w:tc>
      </w:tr>
      <w:tr w:rsidR="00230F77" w14:paraId="4ECC70F8" w14:textId="77777777" w:rsidTr="00197396">
        <w:trPr>
          <w:trHeight w:hRule="exact" w:val="556"/>
          <w:jc w:val="center"/>
        </w:trPr>
        <w:tc>
          <w:tcPr>
            <w:tcW w:w="568" w:type="dxa"/>
            <w:vMerge/>
            <w:shd w:val="clear" w:color="auto" w:fill="auto"/>
            <w:tcMar>
              <w:left w:w="108" w:type="dxa"/>
              <w:right w:w="108" w:type="dxa"/>
            </w:tcMar>
            <w:vAlign w:val="center"/>
          </w:tcPr>
          <w:p w14:paraId="6BF006D0" w14:textId="77777777" w:rsidR="00230F77" w:rsidRDefault="00230F77" w:rsidP="00230F77">
            <w:pPr>
              <w:snapToGrid w:val="0"/>
              <w:rPr>
                <w:rFonts w:ascii="Times New Roman" w:eastAsia="黑体" w:hAnsi="Times New Roman" w:cs="Times New Roman"/>
                <w:szCs w:val="21"/>
              </w:rPr>
            </w:pPr>
          </w:p>
        </w:tc>
        <w:tc>
          <w:tcPr>
            <w:tcW w:w="1549" w:type="dxa"/>
            <w:vMerge w:val="restart"/>
            <w:shd w:val="clear" w:color="auto" w:fill="auto"/>
            <w:tcMar>
              <w:left w:w="108" w:type="dxa"/>
              <w:right w:w="108" w:type="dxa"/>
            </w:tcMar>
            <w:vAlign w:val="center"/>
          </w:tcPr>
          <w:p w14:paraId="7242380B" w14:textId="77777777" w:rsidR="00230F77" w:rsidRDefault="00230F77" w:rsidP="00230F77">
            <w:pPr>
              <w:widowControl/>
              <w:snapToGrid w:val="0"/>
              <w:ind w:left="-107"/>
              <w:rPr>
                <w:rFonts w:ascii="Times New Roman" w:eastAsia="黑体" w:hAnsi="Times New Roman" w:cs="Times New Roman"/>
                <w:szCs w:val="21"/>
              </w:rPr>
            </w:pPr>
            <w:r>
              <w:rPr>
                <w:rFonts w:ascii="Times New Roman" w:eastAsia="黑体" w:hAnsi="Times New Roman" w:cs="Times New Roman"/>
                <w:kern w:val="0"/>
                <w:szCs w:val="21"/>
              </w:rPr>
              <w:t>（四）无法提供</w:t>
            </w:r>
          </w:p>
        </w:tc>
        <w:tc>
          <w:tcPr>
            <w:tcW w:w="2976" w:type="dxa"/>
            <w:shd w:val="clear" w:color="auto" w:fill="auto"/>
            <w:tcMar>
              <w:left w:w="108" w:type="dxa"/>
              <w:right w:w="108" w:type="dxa"/>
            </w:tcMar>
            <w:vAlign w:val="center"/>
          </w:tcPr>
          <w:p w14:paraId="716D0025"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Pr>
                <w:rFonts w:ascii="Times New Roman" w:eastAsia="仿宋_GB2312" w:hAnsi="Times New Roman" w:cs="Times New Roman"/>
                <w:kern w:val="0"/>
                <w:szCs w:val="21"/>
              </w:rPr>
              <w:t>本机关不掌握相关政府信息</w:t>
            </w:r>
          </w:p>
        </w:tc>
        <w:tc>
          <w:tcPr>
            <w:tcW w:w="861" w:type="dxa"/>
            <w:shd w:val="clear" w:color="auto" w:fill="auto"/>
            <w:tcMar>
              <w:left w:w="108" w:type="dxa"/>
              <w:right w:w="108" w:type="dxa"/>
            </w:tcMar>
            <w:vAlign w:val="center"/>
          </w:tcPr>
          <w:p w14:paraId="7DAB78E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16386</w:t>
            </w:r>
          </w:p>
        </w:tc>
        <w:tc>
          <w:tcPr>
            <w:tcW w:w="699" w:type="dxa"/>
            <w:shd w:val="clear" w:color="auto" w:fill="auto"/>
            <w:tcMar>
              <w:left w:w="108" w:type="dxa"/>
              <w:right w:w="108" w:type="dxa"/>
            </w:tcMar>
            <w:vAlign w:val="center"/>
          </w:tcPr>
          <w:p w14:paraId="364A6B05"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348</w:t>
            </w:r>
          </w:p>
        </w:tc>
        <w:tc>
          <w:tcPr>
            <w:tcW w:w="555" w:type="dxa"/>
            <w:shd w:val="clear" w:color="auto" w:fill="auto"/>
            <w:tcMar>
              <w:left w:w="108" w:type="dxa"/>
              <w:right w:w="108" w:type="dxa"/>
            </w:tcMar>
            <w:vAlign w:val="center"/>
          </w:tcPr>
          <w:p w14:paraId="5FF879B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w:t>
            </w:r>
          </w:p>
        </w:tc>
        <w:tc>
          <w:tcPr>
            <w:tcW w:w="731" w:type="dxa"/>
            <w:shd w:val="clear" w:color="auto" w:fill="auto"/>
            <w:tcMar>
              <w:left w:w="108" w:type="dxa"/>
              <w:right w:w="108" w:type="dxa"/>
            </w:tcMar>
            <w:vAlign w:val="center"/>
          </w:tcPr>
          <w:p w14:paraId="5A61D4E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w:t>
            </w:r>
          </w:p>
        </w:tc>
        <w:tc>
          <w:tcPr>
            <w:tcW w:w="708" w:type="dxa"/>
            <w:shd w:val="clear" w:color="auto" w:fill="auto"/>
            <w:tcMar>
              <w:left w:w="108" w:type="dxa"/>
              <w:right w:w="108" w:type="dxa"/>
            </w:tcMar>
            <w:vAlign w:val="center"/>
          </w:tcPr>
          <w:p w14:paraId="76311B3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107</w:t>
            </w:r>
          </w:p>
        </w:tc>
        <w:tc>
          <w:tcPr>
            <w:tcW w:w="567" w:type="dxa"/>
            <w:shd w:val="clear" w:color="auto" w:fill="auto"/>
            <w:tcMar>
              <w:left w:w="108" w:type="dxa"/>
              <w:right w:w="108" w:type="dxa"/>
            </w:tcMar>
            <w:vAlign w:val="center"/>
          </w:tcPr>
          <w:p w14:paraId="54EF39B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32</w:t>
            </w:r>
          </w:p>
        </w:tc>
        <w:tc>
          <w:tcPr>
            <w:tcW w:w="851" w:type="dxa"/>
            <w:shd w:val="clear" w:color="auto" w:fill="auto"/>
            <w:tcMar>
              <w:left w:w="108" w:type="dxa"/>
              <w:right w:w="108" w:type="dxa"/>
            </w:tcMar>
            <w:vAlign w:val="center"/>
          </w:tcPr>
          <w:p w14:paraId="78862F2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16885</w:t>
            </w:r>
          </w:p>
        </w:tc>
      </w:tr>
      <w:tr w:rsidR="00230F77" w14:paraId="6F9B7285" w14:textId="77777777" w:rsidTr="00197396">
        <w:trPr>
          <w:trHeight w:hRule="exact" w:val="564"/>
          <w:jc w:val="center"/>
        </w:trPr>
        <w:tc>
          <w:tcPr>
            <w:tcW w:w="568" w:type="dxa"/>
            <w:vMerge/>
            <w:shd w:val="clear" w:color="auto" w:fill="auto"/>
            <w:tcMar>
              <w:left w:w="108" w:type="dxa"/>
              <w:right w:w="108" w:type="dxa"/>
            </w:tcMar>
            <w:vAlign w:val="center"/>
          </w:tcPr>
          <w:p w14:paraId="1416A6C0"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4407C042" w14:textId="77777777" w:rsidR="00230F77" w:rsidRDefault="00230F77" w:rsidP="00230F77">
            <w:pPr>
              <w:snapToGrid w:val="0"/>
              <w:ind w:left="-107"/>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786779C4"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2.</w:t>
            </w:r>
            <w:bookmarkStart w:id="18" w:name="_Hlk66975392"/>
            <w:r>
              <w:rPr>
                <w:rFonts w:ascii="Times New Roman" w:eastAsia="仿宋_GB2312" w:hAnsi="Times New Roman" w:cs="Times New Roman"/>
                <w:kern w:val="0"/>
                <w:szCs w:val="21"/>
              </w:rPr>
              <w:t>没有现成信息需要另行制作</w:t>
            </w:r>
            <w:bookmarkEnd w:id="18"/>
          </w:p>
        </w:tc>
        <w:tc>
          <w:tcPr>
            <w:tcW w:w="861" w:type="dxa"/>
            <w:shd w:val="clear" w:color="auto" w:fill="auto"/>
            <w:tcMar>
              <w:left w:w="108" w:type="dxa"/>
              <w:right w:w="108" w:type="dxa"/>
            </w:tcMar>
            <w:vAlign w:val="center"/>
          </w:tcPr>
          <w:p w14:paraId="34B75395"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735</w:t>
            </w:r>
          </w:p>
        </w:tc>
        <w:tc>
          <w:tcPr>
            <w:tcW w:w="699" w:type="dxa"/>
            <w:shd w:val="clear" w:color="auto" w:fill="auto"/>
            <w:tcMar>
              <w:left w:w="108" w:type="dxa"/>
              <w:right w:w="108" w:type="dxa"/>
            </w:tcMar>
            <w:vAlign w:val="center"/>
          </w:tcPr>
          <w:p w14:paraId="780E4CD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38</w:t>
            </w:r>
          </w:p>
        </w:tc>
        <w:tc>
          <w:tcPr>
            <w:tcW w:w="555" w:type="dxa"/>
            <w:shd w:val="clear" w:color="auto" w:fill="auto"/>
            <w:tcMar>
              <w:left w:w="108" w:type="dxa"/>
              <w:right w:w="108" w:type="dxa"/>
            </w:tcMar>
            <w:vAlign w:val="center"/>
          </w:tcPr>
          <w:p w14:paraId="57A80DB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731" w:type="dxa"/>
            <w:shd w:val="clear" w:color="auto" w:fill="auto"/>
            <w:tcMar>
              <w:left w:w="108" w:type="dxa"/>
              <w:right w:w="108" w:type="dxa"/>
            </w:tcMar>
            <w:vAlign w:val="center"/>
          </w:tcPr>
          <w:p w14:paraId="6523AF8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w:t>
            </w:r>
          </w:p>
        </w:tc>
        <w:tc>
          <w:tcPr>
            <w:tcW w:w="708" w:type="dxa"/>
            <w:shd w:val="clear" w:color="auto" w:fill="auto"/>
            <w:tcMar>
              <w:left w:w="108" w:type="dxa"/>
              <w:right w:w="108" w:type="dxa"/>
            </w:tcMar>
            <w:vAlign w:val="center"/>
          </w:tcPr>
          <w:p w14:paraId="25128E4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w:t>
            </w:r>
          </w:p>
        </w:tc>
        <w:tc>
          <w:tcPr>
            <w:tcW w:w="567" w:type="dxa"/>
            <w:shd w:val="clear" w:color="auto" w:fill="auto"/>
            <w:tcMar>
              <w:left w:w="108" w:type="dxa"/>
              <w:right w:w="108" w:type="dxa"/>
            </w:tcMar>
            <w:vAlign w:val="center"/>
          </w:tcPr>
          <w:p w14:paraId="53E96D1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3D0B251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778</w:t>
            </w:r>
          </w:p>
        </w:tc>
      </w:tr>
      <w:tr w:rsidR="00230F77" w14:paraId="04EC189E" w14:textId="77777777" w:rsidTr="00197396">
        <w:trPr>
          <w:trHeight w:hRule="exact" w:val="572"/>
          <w:jc w:val="center"/>
        </w:trPr>
        <w:tc>
          <w:tcPr>
            <w:tcW w:w="568" w:type="dxa"/>
            <w:vMerge/>
            <w:shd w:val="clear" w:color="auto" w:fill="auto"/>
            <w:tcMar>
              <w:left w:w="108" w:type="dxa"/>
              <w:right w:w="108" w:type="dxa"/>
            </w:tcMar>
            <w:vAlign w:val="center"/>
          </w:tcPr>
          <w:p w14:paraId="39853FDE"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47F002B0" w14:textId="77777777" w:rsidR="00230F77" w:rsidRDefault="00230F77" w:rsidP="00230F77">
            <w:pPr>
              <w:snapToGrid w:val="0"/>
              <w:ind w:left="-107"/>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5DA3E803"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3.</w:t>
            </w:r>
            <w:bookmarkStart w:id="19" w:name="_Hlk66975466"/>
            <w:r>
              <w:rPr>
                <w:rFonts w:ascii="Times New Roman" w:eastAsia="仿宋_GB2312" w:hAnsi="Times New Roman" w:cs="Times New Roman"/>
                <w:kern w:val="0"/>
                <w:szCs w:val="21"/>
              </w:rPr>
              <w:t>补正后申请内容仍不明确</w:t>
            </w:r>
            <w:bookmarkEnd w:id="19"/>
          </w:p>
        </w:tc>
        <w:tc>
          <w:tcPr>
            <w:tcW w:w="861" w:type="dxa"/>
            <w:shd w:val="clear" w:color="auto" w:fill="auto"/>
            <w:tcMar>
              <w:left w:w="108" w:type="dxa"/>
              <w:right w:w="108" w:type="dxa"/>
            </w:tcMar>
            <w:vAlign w:val="center"/>
          </w:tcPr>
          <w:p w14:paraId="74089F4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94</w:t>
            </w:r>
          </w:p>
        </w:tc>
        <w:tc>
          <w:tcPr>
            <w:tcW w:w="699" w:type="dxa"/>
            <w:shd w:val="clear" w:color="auto" w:fill="auto"/>
            <w:tcMar>
              <w:left w:w="108" w:type="dxa"/>
              <w:right w:w="108" w:type="dxa"/>
            </w:tcMar>
            <w:vAlign w:val="center"/>
          </w:tcPr>
          <w:p w14:paraId="09D2EE4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w:t>
            </w:r>
          </w:p>
        </w:tc>
        <w:tc>
          <w:tcPr>
            <w:tcW w:w="555" w:type="dxa"/>
            <w:shd w:val="clear" w:color="auto" w:fill="auto"/>
            <w:tcMar>
              <w:left w:w="108" w:type="dxa"/>
              <w:right w:w="108" w:type="dxa"/>
            </w:tcMar>
            <w:vAlign w:val="center"/>
          </w:tcPr>
          <w:p w14:paraId="7C0C46A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7DFF503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46B5C01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45966E3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37103C75"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96</w:t>
            </w:r>
          </w:p>
        </w:tc>
      </w:tr>
      <w:tr w:rsidR="00230F77" w14:paraId="73C682C8" w14:textId="77777777" w:rsidTr="00197396">
        <w:trPr>
          <w:trHeight w:hRule="exact" w:val="708"/>
          <w:jc w:val="center"/>
        </w:trPr>
        <w:tc>
          <w:tcPr>
            <w:tcW w:w="568" w:type="dxa"/>
            <w:vMerge/>
            <w:shd w:val="clear" w:color="auto" w:fill="auto"/>
            <w:tcMar>
              <w:left w:w="108" w:type="dxa"/>
              <w:right w:w="108" w:type="dxa"/>
            </w:tcMar>
            <w:vAlign w:val="center"/>
          </w:tcPr>
          <w:p w14:paraId="70791D24" w14:textId="77777777" w:rsidR="00230F77" w:rsidRDefault="00230F77" w:rsidP="00230F77">
            <w:pPr>
              <w:snapToGrid w:val="0"/>
              <w:rPr>
                <w:rFonts w:ascii="Times New Roman" w:eastAsia="黑体" w:hAnsi="Times New Roman" w:cs="Times New Roman"/>
                <w:szCs w:val="21"/>
              </w:rPr>
            </w:pPr>
          </w:p>
        </w:tc>
        <w:tc>
          <w:tcPr>
            <w:tcW w:w="1549" w:type="dxa"/>
            <w:vMerge w:val="restart"/>
            <w:shd w:val="clear" w:color="auto" w:fill="auto"/>
            <w:tcMar>
              <w:left w:w="108" w:type="dxa"/>
              <w:right w:w="108" w:type="dxa"/>
            </w:tcMar>
            <w:vAlign w:val="center"/>
          </w:tcPr>
          <w:p w14:paraId="715FF3AC" w14:textId="77777777" w:rsidR="00230F77" w:rsidRDefault="00230F77" w:rsidP="00230F77">
            <w:pPr>
              <w:widowControl/>
              <w:snapToGrid w:val="0"/>
              <w:ind w:left="-107"/>
              <w:rPr>
                <w:rFonts w:ascii="Times New Roman" w:eastAsia="黑体" w:hAnsi="Times New Roman" w:cs="Times New Roman"/>
                <w:szCs w:val="21"/>
              </w:rPr>
            </w:pPr>
            <w:r>
              <w:rPr>
                <w:rFonts w:ascii="Times New Roman" w:eastAsia="黑体" w:hAnsi="Times New Roman" w:cs="Times New Roman"/>
                <w:kern w:val="0"/>
                <w:szCs w:val="21"/>
              </w:rPr>
              <w:t>（五）不予处理</w:t>
            </w:r>
          </w:p>
        </w:tc>
        <w:tc>
          <w:tcPr>
            <w:tcW w:w="2976" w:type="dxa"/>
            <w:shd w:val="clear" w:color="auto" w:fill="auto"/>
            <w:tcMar>
              <w:left w:w="108" w:type="dxa"/>
              <w:right w:w="108" w:type="dxa"/>
            </w:tcMar>
            <w:vAlign w:val="center"/>
          </w:tcPr>
          <w:p w14:paraId="09140898"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1.</w:t>
            </w:r>
            <w:bookmarkStart w:id="20" w:name="_Hlk66975537"/>
            <w:r>
              <w:rPr>
                <w:rFonts w:ascii="Times New Roman" w:eastAsia="仿宋_GB2312" w:hAnsi="Times New Roman" w:cs="Times New Roman"/>
                <w:kern w:val="0"/>
                <w:szCs w:val="21"/>
              </w:rPr>
              <w:t>信访举报投诉类申请</w:t>
            </w:r>
            <w:bookmarkEnd w:id="20"/>
          </w:p>
        </w:tc>
        <w:tc>
          <w:tcPr>
            <w:tcW w:w="861" w:type="dxa"/>
            <w:shd w:val="clear" w:color="auto" w:fill="auto"/>
            <w:tcMar>
              <w:left w:w="108" w:type="dxa"/>
              <w:right w:w="108" w:type="dxa"/>
            </w:tcMar>
            <w:vAlign w:val="center"/>
          </w:tcPr>
          <w:p w14:paraId="609A737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571</w:t>
            </w:r>
          </w:p>
        </w:tc>
        <w:tc>
          <w:tcPr>
            <w:tcW w:w="699" w:type="dxa"/>
            <w:shd w:val="clear" w:color="auto" w:fill="auto"/>
            <w:tcMar>
              <w:left w:w="108" w:type="dxa"/>
              <w:right w:w="108" w:type="dxa"/>
            </w:tcMar>
            <w:vAlign w:val="center"/>
          </w:tcPr>
          <w:p w14:paraId="204CFB5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6</w:t>
            </w:r>
          </w:p>
        </w:tc>
        <w:tc>
          <w:tcPr>
            <w:tcW w:w="555" w:type="dxa"/>
            <w:shd w:val="clear" w:color="auto" w:fill="auto"/>
            <w:tcMar>
              <w:left w:w="108" w:type="dxa"/>
              <w:right w:w="108" w:type="dxa"/>
            </w:tcMar>
            <w:vAlign w:val="center"/>
          </w:tcPr>
          <w:p w14:paraId="44541C2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69C8667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708" w:type="dxa"/>
            <w:shd w:val="clear" w:color="auto" w:fill="auto"/>
            <w:tcMar>
              <w:left w:w="108" w:type="dxa"/>
              <w:right w:w="108" w:type="dxa"/>
            </w:tcMar>
            <w:vAlign w:val="center"/>
          </w:tcPr>
          <w:p w14:paraId="4810F2A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4D3A96D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5BB96E3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578</w:t>
            </w:r>
          </w:p>
        </w:tc>
      </w:tr>
      <w:tr w:rsidR="00230F77" w14:paraId="658CE291" w14:textId="77777777" w:rsidTr="00197396">
        <w:trPr>
          <w:trHeight w:hRule="exact" w:val="563"/>
          <w:jc w:val="center"/>
        </w:trPr>
        <w:tc>
          <w:tcPr>
            <w:tcW w:w="568" w:type="dxa"/>
            <w:vMerge/>
            <w:shd w:val="clear" w:color="auto" w:fill="auto"/>
            <w:tcMar>
              <w:left w:w="108" w:type="dxa"/>
              <w:right w:w="108" w:type="dxa"/>
            </w:tcMar>
            <w:vAlign w:val="center"/>
          </w:tcPr>
          <w:p w14:paraId="21941916"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49932028"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2C457D18"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Pr>
                <w:rFonts w:ascii="Times New Roman" w:eastAsia="仿宋_GB2312" w:hAnsi="Times New Roman" w:cs="Times New Roman"/>
                <w:kern w:val="0"/>
                <w:szCs w:val="21"/>
              </w:rPr>
              <w:t>重复申请</w:t>
            </w:r>
          </w:p>
        </w:tc>
        <w:tc>
          <w:tcPr>
            <w:tcW w:w="861" w:type="dxa"/>
            <w:shd w:val="clear" w:color="auto" w:fill="auto"/>
            <w:tcMar>
              <w:left w:w="108" w:type="dxa"/>
              <w:right w:w="108" w:type="dxa"/>
            </w:tcMar>
            <w:vAlign w:val="center"/>
          </w:tcPr>
          <w:p w14:paraId="00DCBE0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425</w:t>
            </w:r>
          </w:p>
        </w:tc>
        <w:tc>
          <w:tcPr>
            <w:tcW w:w="699" w:type="dxa"/>
            <w:shd w:val="clear" w:color="auto" w:fill="auto"/>
            <w:tcMar>
              <w:left w:w="108" w:type="dxa"/>
              <w:right w:w="108" w:type="dxa"/>
            </w:tcMar>
            <w:vAlign w:val="center"/>
          </w:tcPr>
          <w:p w14:paraId="2F73419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9</w:t>
            </w:r>
          </w:p>
        </w:tc>
        <w:tc>
          <w:tcPr>
            <w:tcW w:w="555" w:type="dxa"/>
            <w:shd w:val="clear" w:color="auto" w:fill="auto"/>
            <w:tcMar>
              <w:left w:w="108" w:type="dxa"/>
              <w:right w:w="108" w:type="dxa"/>
            </w:tcMar>
            <w:vAlign w:val="center"/>
          </w:tcPr>
          <w:p w14:paraId="73A78A3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7D6ED900"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2087DC3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1719317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3C8C184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434</w:t>
            </w:r>
          </w:p>
        </w:tc>
      </w:tr>
      <w:tr w:rsidR="00230F77" w14:paraId="53DC0F60" w14:textId="77777777" w:rsidTr="00197396">
        <w:trPr>
          <w:trHeight w:hRule="exact" w:val="585"/>
          <w:jc w:val="center"/>
        </w:trPr>
        <w:tc>
          <w:tcPr>
            <w:tcW w:w="568" w:type="dxa"/>
            <w:vMerge/>
            <w:shd w:val="clear" w:color="auto" w:fill="auto"/>
            <w:tcMar>
              <w:left w:w="108" w:type="dxa"/>
              <w:right w:w="108" w:type="dxa"/>
            </w:tcMar>
            <w:vAlign w:val="center"/>
          </w:tcPr>
          <w:p w14:paraId="68DCAF0A"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7533EEB7"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6459EBBF" w14:textId="77777777" w:rsidR="00230F77" w:rsidRDefault="00230F77" w:rsidP="00230F77">
            <w:pPr>
              <w:widowControl/>
              <w:snapToGrid w:val="0"/>
              <w:rPr>
                <w:rFonts w:ascii="Times New Roman" w:eastAsia="仿宋_GB2312" w:hAnsi="Times New Roman" w:cs="Times New Roman"/>
                <w:szCs w:val="21"/>
              </w:rPr>
            </w:pPr>
            <w:r>
              <w:rPr>
                <w:rFonts w:ascii="Times New Roman" w:eastAsia="仿宋_GB2312" w:hAnsi="Times New Roman" w:cs="Times New Roman"/>
                <w:kern w:val="0"/>
                <w:szCs w:val="21"/>
              </w:rPr>
              <w:t>3.</w:t>
            </w:r>
            <w:r>
              <w:rPr>
                <w:rFonts w:ascii="Times New Roman" w:eastAsia="仿宋_GB2312" w:hAnsi="Times New Roman" w:cs="Times New Roman"/>
                <w:kern w:val="0"/>
                <w:szCs w:val="21"/>
              </w:rPr>
              <w:t>要求提供公开出版物</w:t>
            </w:r>
          </w:p>
        </w:tc>
        <w:tc>
          <w:tcPr>
            <w:tcW w:w="861" w:type="dxa"/>
            <w:shd w:val="clear" w:color="auto" w:fill="auto"/>
            <w:tcMar>
              <w:left w:w="108" w:type="dxa"/>
              <w:right w:w="108" w:type="dxa"/>
            </w:tcMar>
            <w:vAlign w:val="center"/>
          </w:tcPr>
          <w:p w14:paraId="68B5F59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9</w:t>
            </w:r>
          </w:p>
        </w:tc>
        <w:tc>
          <w:tcPr>
            <w:tcW w:w="699" w:type="dxa"/>
            <w:shd w:val="clear" w:color="auto" w:fill="auto"/>
            <w:tcMar>
              <w:left w:w="108" w:type="dxa"/>
              <w:right w:w="108" w:type="dxa"/>
            </w:tcMar>
            <w:vAlign w:val="center"/>
          </w:tcPr>
          <w:p w14:paraId="279BC80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55" w:type="dxa"/>
            <w:shd w:val="clear" w:color="auto" w:fill="auto"/>
            <w:tcMar>
              <w:left w:w="108" w:type="dxa"/>
              <w:right w:w="108" w:type="dxa"/>
            </w:tcMar>
            <w:vAlign w:val="center"/>
          </w:tcPr>
          <w:p w14:paraId="1E56498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731" w:type="dxa"/>
            <w:shd w:val="clear" w:color="auto" w:fill="auto"/>
            <w:tcMar>
              <w:left w:w="108" w:type="dxa"/>
              <w:right w:w="108" w:type="dxa"/>
            </w:tcMar>
            <w:vAlign w:val="center"/>
          </w:tcPr>
          <w:p w14:paraId="6F50943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0152F4B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66822E1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2B2F6255"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10</w:t>
            </w:r>
          </w:p>
        </w:tc>
      </w:tr>
      <w:tr w:rsidR="00230F77" w14:paraId="40BA18C2" w14:textId="77777777" w:rsidTr="00197396">
        <w:trPr>
          <w:trHeight w:hRule="exact" w:val="565"/>
          <w:jc w:val="center"/>
        </w:trPr>
        <w:tc>
          <w:tcPr>
            <w:tcW w:w="568" w:type="dxa"/>
            <w:vMerge/>
            <w:shd w:val="clear" w:color="auto" w:fill="auto"/>
            <w:tcMar>
              <w:left w:w="108" w:type="dxa"/>
              <w:right w:w="108" w:type="dxa"/>
            </w:tcMar>
            <w:vAlign w:val="center"/>
          </w:tcPr>
          <w:p w14:paraId="3C46AE11"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7E9093FE"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0B8A84F7" w14:textId="77777777" w:rsidR="00230F77" w:rsidRDefault="00230F77" w:rsidP="00230F77">
            <w:pPr>
              <w:widowControl/>
              <w:snapToGrid w:val="0"/>
              <w:rPr>
                <w:rFonts w:ascii="Times New Roman" w:eastAsia="仿宋_GB2312" w:hAnsi="Times New Roman" w:cs="Times New Roman"/>
                <w:szCs w:val="21"/>
              </w:rPr>
            </w:pPr>
            <w:r>
              <w:rPr>
                <w:rFonts w:ascii="Times New Roman" w:eastAsia="仿宋_GB2312" w:hAnsi="Times New Roman" w:cs="Times New Roman"/>
                <w:kern w:val="0"/>
                <w:szCs w:val="21"/>
              </w:rPr>
              <w:t>4.</w:t>
            </w:r>
            <w:r>
              <w:rPr>
                <w:rFonts w:ascii="Times New Roman" w:eastAsia="仿宋_GB2312" w:hAnsi="Times New Roman" w:cs="Times New Roman"/>
                <w:kern w:val="0"/>
                <w:szCs w:val="21"/>
              </w:rPr>
              <w:t>无正当理由大量反复申请</w:t>
            </w:r>
          </w:p>
        </w:tc>
        <w:tc>
          <w:tcPr>
            <w:tcW w:w="861" w:type="dxa"/>
            <w:shd w:val="clear" w:color="auto" w:fill="auto"/>
            <w:tcMar>
              <w:left w:w="108" w:type="dxa"/>
              <w:right w:w="108" w:type="dxa"/>
            </w:tcMar>
            <w:vAlign w:val="center"/>
          </w:tcPr>
          <w:p w14:paraId="5C1BBDC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23</w:t>
            </w:r>
          </w:p>
        </w:tc>
        <w:tc>
          <w:tcPr>
            <w:tcW w:w="699" w:type="dxa"/>
            <w:shd w:val="clear" w:color="auto" w:fill="auto"/>
            <w:tcMar>
              <w:left w:w="108" w:type="dxa"/>
              <w:right w:w="108" w:type="dxa"/>
            </w:tcMar>
            <w:vAlign w:val="center"/>
          </w:tcPr>
          <w:p w14:paraId="2F4CC1D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555" w:type="dxa"/>
            <w:shd w:val="clear" w:color="auto" w:fill="auto"/>
            <w:tcMar>
              <w:left w:w="108" w:type="dxa"/>
              <w:right w:w="108" w:type="dxa"/>
            </w:tcMar>
            <w:vAlign w:val="center"/>
          </w:tcPr>
          <w:p w14:paraId="2EB5AF5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0B15ADE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59BE0B7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6ACB31DE"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1044F6B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24</w:t>
            </w:r>
          </w:p>
        </w:tc>
      </w:tr>
      <w:tr w:rsidR="00230F77" w14:paraId="561EA92E" w14:textId="77777777" w:rsidTr="00197396">
        <w:trPr>
          <w:jc w:val="center"/>
        </w:trPr>
        <w:tc>
          <w:tcPr>
            <w:tcW w:w="568" w:type="dxa"/>
            <w:vMerge/>
            <w:shd w:val="clear" w:color="auto" w:fill="auto"/>
            <w:tcMar>
              <w:left w:w="108" w:type="dxa"/>
              <w:right w:w="108" w:type="dxa"/>
            </w:tcMar>
            <w:vAlign w:val="center"/>
          </w:tcPr>
          <w:p w14:paraId="3E54A67D"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5083E559" w14:textId="77777777" w:rsidR="00230F77" w:rsidRDefault="00230F77" w:rsidP="00230F77">
            <w:pPr>
              <w:snapToGrid w:val="0"/>
              <w:rPr>
                <w:rFonts w:ascii="Times New Roman" w:eastAsia="黑体" w:hAnsi="Times New Roman" w:cs="Times New Roman"/>
                <w:szCs w:val="21"/>
              </w:rPr>
            </w:pPr>
          </w:p>
        </w:tc>
        <w:tc>
          <w:tcPr>
            <w:tcW w:w="2976" w:type="dxa"/>
            <w:shd w:val="clear" w:color="auto" w:fill="auto"/>
            <w:tcMar>
              <w:left w:w="108" w:type="dxa"/>
              <w:right w:w="108" w:type="dxa"/>
            </w:tcMar>
            <w:vAlign w:val="center"/>
          </w:tcPr>
          <w:p w14:paraId="6F025C4C"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Pr>
                <w:rFonts w:ascii="Times New Roman" w:eastAsia="仿宋_GB2312" w:hAnsi="Times New Roman" w:cs="Times New Roman"/>
                <w:kern w:val="0"/>
                <w:szCs w:val="21"/>
              </w:rPr>
              <w:t>要求行政机关确认或重新</w:t>
            </w:r>
          </w:p>
          <w:p w14:paraId="489BCF10" w14:textId="77777777" w:rsidR="00230F77" w:rsidRDefault="00230F77" w:rsidP="00230F77">
            <w:pPr>
              <w:widowControl/>
              <w:snapToGrid w:val="0"/>
              <w:rPr>
                <w:rFonts w:ascii="Times New Roman" w:eastAsia="仿宋_GB2312" w:hAnsi="Times New Roman" w:cs="Times New Roman"/>
                <w:szCs w:val="21"/>
              </w:rPr>
            </w:pPr>
            <w:r>
              <w:rPr>
                <w:rFonts w:ascii="Times New Roman" w:eastAsia="仿宋_GB2312" w:hAnsi="Times New Roman" w:cs="Times New Roman"/>
                <w:kern w:val="0"/>
                <w:szCs w:val="21"/>
              </w:rPr>
              <w:t>出具已获取信息</w:t>
            </w:r>
          </w:p>
        </w:tc>
        <w:tc>
          <w:tcPr>
            <w:tcW w:w="861" w:type="dxa"/>
            <w:shd w:val="clear" w:color="auto" w:fill="auto"/>
            <w:tcMar>
              <w:left w:w="108" w:type="dxa"/>
              <w:right w:w="108" w:type="dxa"/>
            </w:tcMar>
            <w:vAlign w:val="center"/>
          </w:tcPr>
          <w:p w14:paraId="1C63719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w:t>
            </w:r>
          </w:p>
        </w:tc>
        <w:tc>
          <w:tcPr>
            <w:tcW w:w="699" w:type="dxa"/>
            <w:shd w:val="clear" w:color="auto" w:fill="auto"/>
            <w:tcMar>
              <w:left w:w="108" w:type="dxa"/>
              <w:right w:w="108" w:type="dxa"/>
            </w:tcMar>
            <w:vAlign w:val="center"/>
          </w:tcPr>
          <w:p w14:paraId="2E0A042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55" w:type="dxa"/>
            <w:shd w:val="clear" w:color="auto" w:fill="auto"/>
            <w:tcMar>
              <w:left w:w="108" w:type="dxa"/>
              <w:right w:w="108" w:type="dxa"/>
            </w:tcMar>
            <w:vAlign w:val="center"/>
          </w:tcPr>
          <w:p w14:paraId="514E128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3B298E0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443A52D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0C8A14E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28516865"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w:t>
            </w:r>
          </w:p>
        </w:tc>
      </w:tr>
      <w:tr w:rsidR="00230F77" w14:paraId="738F4F00" w14:textId="77777777" w:rsidTr="00197396">
        <w:trPr>
          <w:jc w:val="center"/>
        </w:trPr>
        <w:tc>
          <w:tcPr>
            <w:tcW w:w="568" w:type="dxa"/>
            <w:vMerge/>
            <w:shd w:val="clear" w:color="auto" w:fill="auto"/>
            <w:tcMar>
              <w:left w:w="108" w:type="dxa"/>
              <w:right w:w="108" w:type="dxa"/>
            </w:tcMar>
            <w:vAlign w:val="center"/>
          </w:tcPr>
          <w:p w14:paraId="714D3648" w14:textId="77777777" w:rsidR="00230F77" w:rsidRDefault="00230F77" w:rsidP="00230F77">
            <w:pPr>
              <w:snapToGrid w:val="0"/>
              <w:rPr>
                <w:rFonts w:ascii="Times New Roman" w:eastAsia="黑体" w:hAnsi="Times New Roman" w:cs="Times New Roman"/>
                <w:szCs w:val="21"/>
              </w:rPr>
            </w:pPr>
          </w:p>
        </w:tc>
        <w:tc>
          <w:tcPr>
            <w:tcW w:w="1549" w:type="dxa"/>
            <w:vMerge w:val="restart"/>
            <w:shd w:val="clear" w:color="auto" w:fill="auto"/>
            <w:tcMar>
              <w:left w:w="108" w:type="dxa"/>
              <w:right w:w="108" w:type="dxa"/>
            </w:tcMar>
            <w:vAlign w:val="center"/>
          </w:tcPr>
          <w:p w14:paraId="3A284990" w14:textId="77777777" w:rsidR="00230F77" w:rsidRDefault="00230F77" w:rsidP="00230F77">
            <w:pPr>
              <w:widowControl/>
              <w:snapToGrid w:val="0"/>
              <w:rPr>
                <w:rFonts w:ascii="Times New Roman" w:eastAsia="黑体" w:hAnsi="Times New Roman" w:cs="Times New Roman"/>
                <w:kern w:val="0"/>
                <w:szCs w:val="21"/>
              </w:rPr>
            </w:pPr>
            <w:r>
              <w:rPr>
                <w:rFonts w:ascii="Times New Roman" w:eastAsia="黑体" w:hAnsi="Times New Roman" w:cs="Times New Roman"/>
                <w:kern w:val="0"/>
                <w:szCs w:val="21"/>
              </w:rPr>
              <w:t>（六）其他处理</w:t>
            </w:r>
          </w:p>
        </w:tc>
        <w:tc>
          <w:tcPr>
            <w:tcW w:w="2976" w:type="dxa"/>
            <w:shd w:val="clear" w:color="auto" w:fill="auto"/>
            <w:vAlign w:val="center"/>
          </w:tcPr>
          <w:p w14:paraId="369AF83F" w14:textId="77777777" w:rsidR="00230F77" w:rsidRDefault="00230F77" w:rsidP="00230F77">
            <w:pPr>
              <w:widowControl/>
              <w:snapToGrid w:val="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申请人无正当理由逾期不补正、行政机关不再处理其政府信息公开申请</w:t>
            </w:r>
          </w:p>
        </w:tc>
        <w:tc>
          <w:tcPr>
            <w:tcW w:w="861" w:type="dxa"/>
            <w:shd w:val="clear" w:color="auto" w:fill="auto"/>
            <w:tcMar>
              <w:left w:w="108" w:type="dxa"/>
              <w:right w:w="108" w:type="dxa"/>
            </w:tcMar>
            <w:vAlign w:val="center"/>
          </w:tcPr>
          <w:p w14:paraId="7232680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584</w:t>
            </w:r>
          </w:p>
        </w:tc>
        <w:tc>
          <w:tcPr>
            <w:tcW w:w="699" w:type="dxa"/>
            <w:shd w:val="clear" w:color="auto" w:fill="auto"/>
            <w:tcMar>
              <w:left w:w="108" w:type="dxa"/>
              <w:right w:w="108" w:type="dxa"/>
            </w:tcMar>
            <w:vAlign w:val="center"/>
          </w:tcPr>
          <w:p w14:paraId="12CE6210"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4</w:t>
            </w:r>
          </w:p>
        </w:tc>
        <w:tc>
          <w:tcPr>
            <w:tcW w:w="555" w:type="dxa"/>
            <w:shd w:val="clear" w:color="auto" w:fill="auto"/>
            <w:tcMar>
              <w:left w:w="108" w:type="dxa"/>
              <w:right w:w="108" w:type="dxa"/>
            </w:tcMar>
            <w:vAlign w:val="center"/>
          </w:tcPr>
          <w:p w14:paraId="1294C13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6FC5977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0A51E3A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2</w:t>
            </w:r>
          </w:p>
        </w:tc>
        <w:tc>
          <w:tcPr>
            <w:tcW w:w="567" w:type="dxa"/>
            <w:shd w:val="clear" w:color="auto" w:fill="auto"/>
            <w:tcMar>
              <w:left w:w="108" w:type="dxa"/>
              <w:right w:w="108" w:type="dxa"/>
            </w:tcMar>
            <w:vAlign w:val="center"/>
          </w:tcPr>
          <w:p w14:paraId="0296D1D7"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6EFCCE9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590</w:t>
            </w:r>
          </w:p>
        </w:tc>
      </w:tr>
      <w:tr w:rsidR="00230F77" w14:paraId="444B53A7" w14:textId="77777777" w:rsidTr="00197396">
        <w:trPr>
          <w:jc w:val="center"/>
        </w:trPr>
        <w:tc>
          <w:tcPr>
            <w:tcW w:w="568" w:type="dxa"/>
            <w:vMerge/>
            <w:shd w:val="clear" w:color="auto" w:fill="auto"/>
            <w:tcMar>
              <w:left w:w="108" w:type="dxa"/>
              <w:right w:w="108" w:type="dxa"/>
            </w:tcMar>
            <w:vAlign w:val="center"/>
          </w:tcPr>
          <w:p w14:paraId="5BD6AE68"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55EDABEA" w14:textId="77777777" w:rsidR="00230F77" w:rsidRDefault="00230F77" w:rsidP="00230F77">
            <w:pPr>
              <w:widowControl/>
              <w:snapToGrid w:val="0"/>
              <w:rPr>
                <w:rFonts w:ascii="Times New Roman" w:eastAsia="黑体" w:hAnsi="Times New Roman" w:cs="Times New Roman"/>
                <w:kern w:val="0"/>
                <w:szCs w:val="21"/>
              </w:rPr>
            </w:pPr>
          </w:p>
        </w:tc>
        <w:tc>
          <w:tcPr>
            <w:tcW w:w="2976" w:type="dxa"/>
            <w:shd w:val="clear" w:color="auto" w:fill="auto"/>
            <w:vAlign w:val="center"/>
          </w:tcPr>
          <w:p w14:paraId="19E90B93"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rPr>
              <w:t>2.</w:t>
            </w:r>
            <w:r>
              <w:rPr>
                <w:rFonts w:ascii="Times New Roman" w:eastAsia="仿宋_GB2312" w:hAnsi="Times New Roman" w:cs="Times New Roman"/>
              </w:rPr>
              <w:t>申请人逾期未按收费通知要求缴纳费用、行政机关不再处理其政府信息公开申请</w:t>
            </w:r>
          </w:p>
        </w:tc>
        <w:tc>
          <w:tcPr>
            <w:tcW w:w="861" w:type="dxa"/>
            <w:shd w:val="clear" w:color="auto" w:fill="auto"/>
            <w:tcMar>
              <w:left w:w="108" w:type="dxa"/>
              <w:right w:w="108" w:type="dxa"/>
            </w:tcMar>
            <w:vAlign w:val="center"/>
          </w:tcPr>
          <w:p w14:paraId="1C6DB888"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179</w:t>
            </w:r>
          </w:p>
        </w:tc>
        <w:tc>
          <w:tcPr>
            <w:tcW w:w="699" w:type="dxa"/>
            <w:shd w:val="clear" w:color="auto" w:fill="auto"/>
            <w:tcMar>
              <w:left w:w="108" w:type="dxa"/>
              <w:right w:w="108" w:type="dxa"/>
            </w:tcMar>
            <w:vAlign w:val="center"/>
          </w:tcPr>
          <w:p w14:paraId="384D00B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w:t>
            </w:r>
          </w:p>
        </w:tc>
        <w:tc>
          <w:tcPr>
            <w:tcW w:w="555" w:type="dxa"/>
            <w:shd w:val="clear" w:color="auto" w:fill="auto"/>
            <w:tcMar>
              <w:left w:w="108" w:type="dxa"/>
              <w:right w:w="108" w:type="dxa"/>
            </w:tcMar>
            <w:vAlign w:val="center"/>
          </w:tcPr>
          <w:p w14:paraId="7D222980"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229F015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490371E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567" w:type="dxa"/>
            <w:shd w:val="clear" w:color="auto" w:fill="auto"/>
            <w:tcMar>
              <w:left w:w="108" w:type="dxa"/>
              <w:right w:w="108" w:type="dxa"/>
            </w:tcMar>
            <w:vAlign w:val="center"/>
          </w:tcPr>
          <w:p w14:paraId="243551B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851" w:type="dxa"/>
            <w:shd w:val="clear" w:color="auto" w:fill="auto"/>
            <w:tcMar>
              <w:left w:w="108" w:type="dxa"/>
              <w:right w:w="108" w:type="dxa"/>
            </w:tcMar>
            <w:vAlign w:val="center"/>
          </w:tcPr>
          <w:p w14:paraId="2C8D5039"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180</w:t>
            </w:r>
          </w:p>
        </w:tc>
      </w:tr>
      <w:tr w:rsidR="00230F77" w14:paraId="52241D74" w14:textId="77777777" w:rsidTr="00197396">
        <w:trPr>
          <w:jc w:val="center"/>
        </w:trPr>
        <w:tc>
          <w:tcPr>
            <w:tcW w:w="568" w:type="dxa"/>
            <w:vMerge/>
            <w:shd w:val="clear" w:color="auto" w:fill="auto"/>
            <w:tcMar>
              <w:left w:w="108" w:type="dxa"/>
              <w:right w:w="108" w:type="dxa"/>
            </w:tcMar>
            <w:vAlign w:val="center"/>
          </w:tcPr>
          <w:p w14:paraId="18D5094F" w14:textId="77777777" w:rsidR="00230F77" w:rsidRDefault="00230F77" w:rsidP="00230F77">
            <w:pPr>
              <w:snapToGrid w:val="0"/>
              <w:rPr>
                <w:rFonts w:ascii="Times New Roman" w:eastAsia="黑体" w:hAnsi="Times New Roman" w:cs="Times New Roman"/>
                <w:szCs w:val="21"/>
              </w:rPr>
            </w:pPr>
          </w:p>
        </w:tc>
        <w:tc>
          <w:tcPr>
            <w:tcW w:w="1549" w:type="dxa"/>
            <w:vMerge/>
            <w:shd w:val="clear" w:color="auto" w:fill="auto"/>
            <w:tcMar>
              <w:left w:w="108" w:type="dxa"/>
              <w:right w:w="108" w:type="dxa"/>
            </w:tcMar>
            <w:vAlign w:val="center"/>
          </w:tcPr>
          <w:p w14:paraId="3FD2D4CB" w14:textId="77777777" w:rsidR="00230F77" w:rsidRDefault="00230F77" w:rsidP="00230F77">
            <w:pPr>
              <w:widowControl/>
              <w:snapToGrid w:val="0"/>
              <w:rPr>
                <w:rFonts w:ascii="Times New Roman" w:eastAsia="黑体" w:hAnsi="Times New Roman" w:cs="Times New Roman"/>
                <w:kern w:val="0"/>
                <w:szCs w:val="21"/>
              </w:rPr>
            </w:pPr>
          </w:p>
        </w:tc>
        <w:tc>
          <w:tcPr>
            <w:tcW w:w="2976" w:type="dxa"/>
            <w:shd w:val="clear" w:color="auto" w:fill="auto"/>
            <w:vAlign w:val="center"/>
          </w:tcPr>
          <w:p w14:paraId="163A5953" w14:textId="77777777" w:rsidR="00230F77" w:rsidRDefault="00230F77" w:rsidP="00230F77">
            <w:pPr>
              <w:widowControl/>
              <w:snapToGrid w:val="0"/>
              <w:rPr>
                <w:rFonts w:ascii="Times New Roman" w:eastAsia="仿宋_GB2312" w:hAnsi="Times New Roman" w:cs="Times New Roman"/>
                <w:kern w:val="0"/>
                <w:szCs w:val="21"/>
              </w:rPr>
            </w:pPr>
            <w:r>
              <w:rPr>
                <w:rFonts w:ascii="Times New Roman" w:eastAsia="仿宋_GB2312" w:hAnsi="Times New Roman" w:cs="Times New Roman"/>
              </w:rPr>
              <w:t>3.</w:t>
            </w:r>
            <w:r>
              <w:rPr>
                <w:rFonts w:ascii="Times New Roman" w:eastAsia="仿宋_GB2312" w:hAnsi="Times New Roman" w:cs="Times New Roman"/>
              </w:rPr>
              <w:t>其他</w:t>
            </w:r>
          </w:p>
        </w:tc>
        <w:tc>
          <w:tcPr>
            <w:tcW w:w="861" w:type="dxa"/>
            <w:shd w:val="clear" w:color="auto" w:fill="auto"/>
            <w:tcMar>
              <w:left w:w="108" w:type="dxa"/>
              <w:right w:w="108" w:type="dxa"/>
            </w:tcMar>
            <w:vAlign w:val="center"/>
          </w:tcPr>
          <w:p w14:paraId="5781760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1449</w:t>
            </w:r>
          </w:p>
        </w:tc>
        <w:tc>
          <w:tcPr>
            <w:tcW w:w="699" w:type="dxa"/>
            <w:shd w:val="clear" w:color="auto" w:fill="auto"/>
            <w:tcMar>
              <w:left w:w="108" w:type="dxa"/>
              <w:right w:w="108" w:type="dxa"/>
            </w:tcMar>
            <w:vAlign w:val="center"/>
          </w:tcPr>
          <w:p w14:paraId="1C98EEB0"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55</w:t>
            </w:r>
          </w:p>
        </w:tc>
        <w:tc>
          <w:tcPr>
            <w:tcW w:w="555" w:type="dxa"/>
            <w:shd w:val="clear" w:color="auto" w:fill="auto"/>
            <w:tcMar>
              <w:left w:w="108" w:type="dxa"/>
              <w:right w:w="108" w:type="dxa"/>
            </w:tcMar>
            <w:vAlign w:val="center"/>
          </w:tcPr>
          <w:p w14:paraId="3209A61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373667A6"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w:t>
            </w:r>
          </w:p>
        </w:tc>
        <w:tc>
          <w:tcPr>
            <w:tcW w:w="708" w:type="dxa"/>
            <w:shd w:val="clear" w:color="auto" w:fill="auto"/>
            <w:tcMar>
              <w:left w:w="108" w:type="dxa"/>
              <w:right w:w="108" w:type="dxa"/>
            </w:tcMar>
            <w:vAlign w:val="center"/>
          </w:tcPr>
          <w:p w14:paraId="3D331F3A"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11</w:t>
            </w:r>
          </w:p>
        </w:tc>
        <w:tc>
          <w:tcPr>
            <w:tcW w:w="567" w:type="dxa"/>
            <w:shd w:val="clear" w:color="auto" w:fill="auto"/>
            <w:tcMar>
              <w:left w:w="108" w:type="dxa"/>
              <w:right w:w="108" w:type="dxa"/>
            </w:tcMar>
            <w:vAlign w:val="center"/>
          </w:tcPr>
          <w:p w14:paraId="6D41B854"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w:t>
            </w:r>
          </w:p>
        </w:tc>
        <w:tc>
          <w:tcPr>
            <w:tcW w:w="851" w:type="dxa"/>
            <w:shd w:val="clear" w:color="auto" w:fill="auto"/>
            <w:tcMar>
              <w:left w:w="108" w:type="dxa"/>
              <w:right w:w="108" w:type="dxa"/>
            </w:tcMar>
            <w:vAlign w:val="center"/>
          </w:tcPr>
          <w:p w14:paraId="0D495A9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1534</w:t>
            </w:r>
          </w:p>
        </w:tc>
      </w:tr>
      <w:tr w:rsidR="00230F77" w14:paraId="4CE9071D" w14:textId="77777777" w:rsidTr="00197396">
        <w:trPr>
          <w:jc w:val="center"/>
        </w:trPr>
        <w:tc>
          <w:tcPr>
            <w:tcW w:w="568" w:type="dxa"/>
            <w:vMerge/>
            <w:shd w:val="clear" w:color="auto" w:fill="auto"/>
            <w:tcMar>
              <w:left w:w="108" w:type="dxa"/>
              <w:right w:w="108" w:type="dxa"/>
            </w:tcMar>
            <w:vAlign w:val="center"/>
          </w:tcPr>
          <w:p w14:paraId="4E8ACE7F" w14:textId="77777777" w:rsidR="00230F77" w:rsidRDefault="00230F77" w:rsidP="00230F77">
            <w:pPr>
              <w:snapToGrid w:val="0"/>
              <w:rPr>
                <w:rFonts w:ascii="Times New Roman" w:eastAsia="黑体" w:hAnsi="Times New Roman" w:cs="Times New Roman"/>
                <w:szCs w:val="21"/>
              </w:rPr>
            </w:pPr>
          </w:p>
        </w:tc>
        <w:tc>
          <w:tcPr>
            <w:tcW w:w="4525" w:type="dxa"/>
            <w:gridSpan w:val="2"/>
            <w:shd w:val="clear" w:color="auto" w:fill="auto"/>
            <w:tcMar>
              <w:left w:w="108" w:type="dxa"/>
              <w:right w:w="108" w:type="dxa"/>
            </w:tcMar>
            <w:vAlign w:val="center"/>
          </w:tcPr>
          <w:p w14:paraId="3E20B26E" w14:textId="77777777" w:rsidR="00230F77" w:rsidRDefault="00230F77" w:rsidP="00230F77">
            <w:pPr>
              <w:widowControl/>
              <w:snapToGrid w:val="0"/>
              <w:rPr>
                <w:rFonts w:ascii="Times New Roman" w:eastAsia="黑体" w:hAnsi="Times New Roman" w:cs="Times New Roman"/>
                <w:kern w:val="0"/>
                <w:szCs w:val="21"/>
              </w:rPr>
            </w:pPr>
            <w:r>
              <w:rPr>
                <w:rFonts w:ascii="Times New Roman" w:eastAsia="黑体" w:hAnsi="Times New Roman" w:cs="Times New Roman"/>
                <w:kern w:val="0"/>
                <w:szCs w:val="21"/>
              </w:rPr>
              <w:t>（七）总计</w:t>
            </w:r>
          </w:p>
        </w:tc>
        <w:tc>
          <w:tcPr>
            <w:tcW w:w="861" w:type="dxa"/>
            <w:shd w:val="clear" w:color="auto" w:fill="auto"/>
            <w:tcMar>
              <w:left w:w="108" w:type="dxa"/>
              <w:right w:w="108" w:type="dxa"/>
            </w:tcMar>
            <w:vAlign w:val="center"/>
          </w:tcPr>
          <w:p w14:paraId="076A0D1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51223</w:t>
            </w:r>
          </w:p>
        </w:tc>
        <w:tc>
          <w:tcPr>
            <w:tcW w:w="699" w:type="dxa"/>
            <w:shd w:val="clear" w:color="auto" w:fill="auto"/>
            <w:tcMar>
              <w:left w:w="108" w:type="dxa"/>
              <w:right w:w="108" w:type="dxa"/>
            </w:tcMar>
            <w:vAlign w:val="center"/>
          </w:tcPr>
          <w:p w14:paraId="0A83F64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1320</w:t>
            </w:r>
          </w:p>
        </w:tc>
        <w:tc>
          <w:tcPr>
            <w:tcW w:w="555" w:type="dxa"/>
            <w:shd w:val="clear" w:color="auto" w:fill="auto"/>
            <w:tcMar>
              <w:left w:w="108" w:type="dxa"/>
              <w:right w:w="108" w:type="dxa"/>
            </w:tcMar>
            <w:vAlign w:val="center"/>
          </w:tcPr>
          <w:p w14:paraId="038AF47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31</w:t>
            </w:r>
          </w:p>
        </w:tc>
        <w:tc>
          <w:tcPr>
            <w:tcW w:w="731" w:type="dxa"/>
            <w:shd w:val="clear" w:color="auto" w:fill="auto"/>
            <w:tcMar>
              <w:left w:w="108" w:type="dxa"/>
              <w:right w:w="108" w:type="dxa"/>
            </w:tcMar>
            <w:vAlign w:val="center"/>
          </w:tcPr>
          <w:p w14:paraId="04D1D67F"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81</w:t>
            </w:r>
          </w:p>
        </w:tc>
        <w:tc>
          <w:tcPr>
            <w:tcW w:w="708" w:type="dxa"/>
            <w:shd w:val="clear" w:color="auto" w:fill="auto"/>
            <w:tcMar>
              <w:left w:w="108" w:type="dxa"/>
              <w:right w:w="108" w:type="dxa"/>
            </w:tcMar>
            <w:vAlign w:val="center"/>
          </w:tcPr>
          <w:p w14:paraId="011E8861"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375</w:t>
            </w:r>
          </w:p>
        </w:tc>
        <w:tc>
          <w:tcPr>
            <w:tcW w:w="567" w:type="dxa"/>
            <w:shd w:val="clear" w:color="auto" w:fill="auto"/>
            <w:tcMar>
              <w:left w:w="108" w:type="dxa"/>
              <w:right w:w="108" w:type="dxa"/>
            </w:tcMar>
            <w:vAlign w:val="center"/>
          </w:tcPr>
          <w:p w14:paraId="0B62943C"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110</w:t>
            </w:r>
          </w:p>
        </w:tc>
        <w:tc>
          <w:tcPr>
            <w:tcW w:w="851" w:type="dxa"/>
            <w:shd w:val="clear" w:color="auto" w:fill="auto"/>
            <w:tcMar>
              <w:left w:w="108" w:type="dxa"/>
              <w:right w:w="108" w:type="dxa"/>
            </w:tcMar>
            <w:vAlign w:val="center"/>
          </w:tcPr>
          <w:p w14:paraId="5FDD6E9B"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53140</w:t>
            </w:r>
          </w:p>
        </w:tc>
      </w:tr>
      <w:tr w:rsidR="00230F77" w14:paraId="429A4A3F" w14:textId="77777777" w:rsidTr="00197396">
        <w:trPr>
          <w:jc w:val="center"/>
        </w:trPr>
        <w:tc>
          <w:tcPr>
            <w:tcW w:w="5093" w:type="dxa"/>
            <w:gridSpan w:val="3"/>
            <w:shd w:val="clear" w:color="auto" w:fill="auto"/>
            <w:tcMar>
              <w:left w:w="108" w:type="dxa"/>
              <w:right w:w="108" w:type="dxa"/>
            </w:tcMar>
            <w:vAlign w:val="center"/>
          </w:tcPr>
          <w:p w14:paraId="22C2BAC1" w14:textId="77777777" w:rsidR="00230F77" w:rsidRDefault="00230F77" w:rsidP="00230F77">
            <w:pPr>
              <w:widowControl/>
              <w:snapToGrid w:val="0"/>
              <w:rPr>
                <w:rFonts w:ascii="Times New Roman" w:eastAsia="黑体" w:hAnsi="Times New Roman" w:cs="Times New Roman"/>
                <w:kern w:val="0"/>
                <w:szCs w:val="21"/>
              </w:rPr>
            </w:pPr>
            <w:r>
              <w:rPr>
                <w:rFonts w:ascii="Times New Roman" w:eastAsia="黑体" w:hAnsi="Times New Roman" w:cs="Times New Roman"/>
                <w:kern w:val="0"/>
                <w:szCs w:val="21"/>
              </w:rPr>
              <w:t>四、结转下年度继续办理</w:t>
            </w:r>
          </w:p>
        </w:tc>
        <w:tc>
          <w:tcPr>
            <w:tcW w:w="861" w:type="dxa"/>
            <w:shd w:val="clear" w:color="auto" w:fill="auto"/>
            <w:tcMar>
              <w:left w:w="108" w:type="dxa"/>
              <w:right w:w="108" w:type="dxa"/>
            </w:tcMar>
            <w:vAlign w:val="center"/>
          </w:tcPr>
          <w:p w14:paraId="23834213"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1423</w:t>
            </w:r>
          </w:p>
        </w:tc>
        <w:tc>
          <w:tcPr>
            <w:tcW w:w="699" w:type="dxa"/>
            <w:shd w:val="clear" w:color="auto" w:fill="auto"/>
            <w:tcMar>
              <w:left w:w="108" w:type="dxa"/>
              <w:right w:w="108" w:type="dxa"/>
            </w:tcMar>
            <w:vAlign w:val="center"/>
          </w:tcPr>
          <w:p w14:paraId="7D8AA312"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18</w:t>
            </w:r>
          </w:p>
        </w:tc>
        <w:tc>
          <w:tcPr>
            <w:tcW w:w="555" w:type="dxa"/>
            <w:shd w:val="clear" w:color="auto" w:fill="auto"/>
            <w:tcMar>
              <w:left w:w="108" w:type="dxa"/>
              <w:right w:w="108" w:type="dxa"/>
            </w:tcMar>
            <w:vAlign w:val="center"/>
          </w:tcPr>
          <w:p w14:paraId="4A9EF761" w14:textId="77777777" w:rsidR="00230F77" w:rsidRPr="00B34FE1"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31" w:type="dxa"/>
            <w:shd w:val="clear" w:color="auto" w:fill="auto"/>
            <w:tcMar>
              <w:left w:w="108" w:type="dxa"/>
              <w:right w:w="108" w:type="dxa"/>
            </w:tcMar>
            <w:vAlign w:val="center"/>
          </w:tcPr>
          <w:p w14:paraId="4F85183B" w14:textId="77777777" w:rsidR="00230F77" w:rsidRPr="00B34FE1"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0</w:t>
            </w:r>
          </w:p>
        </w:tc>
        <w:tc>
          <w:tcPr>
            <w:tcW w:w="708" w:type="dxa"/>
            <w:shd w:val="clear" w:color="auto" w:fill="auto"/>
            <w:tcMar>
              <w:left w:w="108" w:type="dxa"/>
              <w:right w:w="108" w:type="dxa"/>
            </w:tcMar>
            <w:vAlign w:val="center"/>
          </w:tcPr>
          <w:p w14:paraId="3FFF8106" w14:textId="77777777" w:rsidR="00230F77" w:rsidRPr="00B34FE1"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18</w:t>
            </w:r>
          </w:p>
        </w:tc>
        <w:tc>
          <w:tcPr>
            <w:tcW w:w="567" w:type="dxa"/>
            <w:shd w:val="clear" w:color="auto" w:fill="auto"/>
            <w:tcMar>
              <w:left w:w="108" w:type="dxa"/>
              <w:right w:w="108" w:type="dxa"/>
            </w:tcMar>
            <w:vAlign w:val="center"/>
          </w:tcPr>
          <w:p w14:paraId="4805AB1B" w14:textId="77777777" w:rsidR="00230F77" w:rsidRPr="00B34FE1"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5</w:t>
            </w:r>
          </w:p>
        </w:tc>
        <w:tc>
          <w:tcPr>
            <w:tcW w:w="851" w:type="dxa"/>
            <w:shd w:val="clear" w:color="auto" w:fill="auto"/>
            <w:tcMar>
              <w:left w:w="108" w:type="dxa"/>
              <w:right w:w="108" w:type="dxa"/>
            </w:tcMar>
            <w:vAlign w:val="center"/>
          </w:tcPr>
          <w:p w14:paraId="1C82022D" w14:textId="77777777" w:rsidR="00230F77" w:rsidRDefault="00230F77" w:rsidP="00197396">
            <w:pPr>
              <w:widowControl/>
              <w:spacing w:line="600" w:lineRule="exact"/>
              <w:jc w:val="center"/>
              <w:textAlignment w:val="center"/>
              <w:rPr>
                <w:rFonts w:ascii="Times New Roman" w:eastAsia="仿宋_GB2312" w:hAnsi="Times New Roman" w:cs="Times New Roman"/>
                <w:szCs w:val="21"/>
              </w:rPr>
            </w:pPr>
            <w:r w:rsidRPr="00B34FE1">
              <w:rPr>
                <w:rFonts w:ascii="Times New Roman" w:eastAsia="仿宋_GB2312" w:hAnsi="Times New Roman" w:cs="Times New Roman"/>
                <w:szCs w:val="21"/>
              </w:rPr>
              <w:t>1464</w:t>
            </w:r>
          </w:p>
        </w:tc>
      </w:tr>
    </w:tbl>
    <w:p w14:paraId="5ED58454" w14:textId="77777777" w:rsidR="004A120A" w:rsidRPr="004A120A" w:rsidRDefault="004A120A" w:rsidP="004A120A">
      <w:pPr>
        <w:pStyle w:val="1"/>
        <w:numPr>
          <w:ilvl w:val="0"/>
          <w:numId w:val="2"/>
        </w:numPr>
        <w:spacing w:before="0" w:after="0" w:line="600" w:lineRule="exact"/>
        <w:ind w:left="0" w:firstLineChars="200" w:firstLine="640"/>
        <w:rPr>
          <w:rFonts w:ascii="黑体" w:eastAsia="黑体" w:hAnsi="黑体"/>
          <w:color w:val="auto"/>
          <w:sz w:val="32"/>
          <w:szCs w:val="32"/>
        </w:rPr>
      </w:pPr>
      <w:r w:rsidRPr="004A120A">
        <w:rPr>
          <w:rFonts w:ascii="黑体" w:eastAsia="黑体" w:hAnsi="黑体" w:hint="eastAsia"/>
          <w:color w:val="auto"/>
          <w:sz w:val="32"/>
          <w:szCs w:val="32"/>
        </w:rPr>
        <w:lastRenderedPageBreak/>
        <w:t>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230F77" w14:paraId="6744E4BC" w14:textId="77777777" w:rsidTr="00197396">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C99E57A" w14:textId="77777777" w:rsidR="00230F77" w:rsidRDefault="00230F77" w:rsidP="00197396">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7057421" w14:textId="77777777" w:rsidR="00230F77" w:rsidRDefault="00230F77" w:rsidP="00197396">
            <w:pPr>
              <w:widowControl/>
              <w:spacing w:line="600" w:lineRule="exact"/>
              <w:jc w:val="center"/>
              <w:rPr>
                <w:rFonts w:ascii="Times New Roman" w:eastAsia="黑体" w:hAnsi="Times New Roman" w:cs="Times New Roman"/>
              </w:rPr>
            </w:pPr>
            <w:r>
              <w:rPr>
                <w:rFonts w:ascii="Times New Roman" w:eastAsia="黑体" w:hAnsi="Times New Roman" w:cs="Times New Roman"/>
                <w:kern w:val="0"/>
                <w:sz w:val="20"/>
                <w:szCs w:val="20"/>
              </w:rPr>
              <w:t>行政诉讼</w:t>
            </w:r>
          </w:p>
        </w:tc>
      </w:tr>
      <w:tr w:rsidR="00230F77" w14:paraId="44910D0A" w14:textId="77777777" w:rsidTr="00197396">
        <w:trPr>
          <w:trHeight w:val="547"/>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907FCD4" w14:textId="77777777" w:rsidR="00230F77" w:rsidRDefault="00230F77" w:rsidP="00230F77">
            <w:pPr>
              <w:widowControl/>
              <w:snapToGrid w:val="0"/>
              <w:ind w:leftChars="-71" w:left="-149" w:rightChars="-81" w:right="-170"/>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结果</w:t>
            </w:r>
          </w:p>
          <w:p w14:paraId="227B2683" w14:textId="77777777" w:rsidR="00230F77" w:rsidRDefault="00230F77" w:rsidP="00230F77">
            <w:pPr>
              <w:widowControl/>
              <w:snapToGrid w:val="0"/>
              <w:ind w:leftChars="-71" w:left="-149" w:rightChars="-81" w:right="-170"/>
              <w:jc w:val="center"/>
              <w:rPr>
                <w:rFonts w:ascii="Times New Roman" w:eastAsia="黑体" w:hAnsi="Times New Roman" w:cs="Times New Roman"/>
              </w:rPr>
            </w:pPr>
            <w:r>
              <w:rPr>
                <w:rFonts w:ascii="Times New Roman" w:eastAsia="黑体" w:hAnsi="Times New Roman" w:cs="Times New Roman"/>
                <w:kern w:val="0"/>
                <w:sz w:val="20"/>
                <w:szCs w:val="20"/>
              </w:rPr>
              <w:t>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14:paraId="69812CBB" w14:textId="77777777" w:rsidR="00230F77" w:rsidRDefault="00230F77" w:rsidP="00230F77">
            <w:pPr>
              <w:widowControl/>
              <w:snapToGrid w:val="0"/>
              <w:ind w:leftChars="-21" w:left="-43" w:rightChars="-63" w:right="-132" w:hanging="1"/>
              <w:jc w:val="center"/>
              <w:rPr>
                <w:rFonts w:ascii="Times New Roman" w:eastAsia="黑体" w:hAnsi="Times New Roman" w:cs="Times New Roman"/>
              </w:rPr>
            </w:pPr>
            <w:r>
              <w:rPr>
                <w:rFonts w:ascii="Times New Roman" w:eastAsia="黑体"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B9DE42B" w14:textId="77777777" w:rsidR="00230F77" w:rsidRDefault="00230F77" w:rsidP="00230F77">
            <w:pPr>
              <w:widowControl/>
              <w:snapToGrid w:val="0"/>
              <w:ind w:leftChars="-39" w:left="-82" w:rightChars="-46" w:right="-97"/>
              <w:jc w:val="center"/>
              <w:rPr>
                <w:rFonts w:ascii="Times New Roman" w:eastAsia="黑体" w:hAnsi="Times New Roman" w:cs="Times New Roman"/>
              </w:rPr>
            </w:pPr>
            <w:r>
              <w:rPr>
                <w:rFonts w:ascii="Times New Roman" w:eastAsia="黑体"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346FE1F" w14:textId="77777777" w:rsidR="00230F77" w:rsidRDefault="00230F77" w:rsidP="00230F77">
            <w:pPr>
              <w:widowControl/>
              <w:snapToGrid w:val="0"/>
              <w:ind w:leftChars="-56" w:left="-118" w:rightChars="-56" w:right="-118"/>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尚未</w:t>
            </w:r>
          </w:p>
          <w:p w14:paraId="258F9D17" w14:textId="77777777" w:rsidR="00230F77" w:rsidRDefault="00230F77" w:rsidP="00230F77">
            <w:pPr>
              <w:widowControl/>
              <w:snapToGrid w:val="0"/>
              <w:ind w:leftChars="-56" w:left="-118" w:rightChars="-56" w:right="-118"/>
              <w:jc w:val="center"/>
              <w:rPr>
                <w:rFonts w:ascii="Times New Roman" w:eastAsia="黑体" w:hAnsi="Times New Roman" w:cs="Times New Roman"/>
              </w:rPr>
            </w:pPr>
            <w:r>
              <w:rPr>
                <w:rFonts w:ascii="Times New Roman" w:eastAsia="黑体" w:hAnsi="Times New Roman" w:cs="Times New Roman"/>
                <w:kern w:val="0"/>
                <w:sz w:val="20"/>
                <w:szCs w:val="20"/>
              </w:rPr>
              <w:t>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18A4D2E" w14:textId="77777777" w:rsidR="00230F77" w:rsidRDefault="00230F77" w:rsidP="00230F77">
            <w:pPr>
              <w:widowControl/>
              <w:snapToGrid w:val="0"/>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总</w:t>
            </w:r>
          </w:p>
          <w:p w14:paraId="01BF9EAE" w14:textId="77777777" w:rsidR="00230F77" w:rsidRDefault="00230F77" w:rsidP="00230F77">
            <w:pPr>
              <w:widowControl/>
              <w:snapToGrid w:val="0"/>
              <w:jc w:val="center"/>
              <w:rPr>
                <w:rFonts w:ascii="Times New Roman" w:eastAsia="黑体" w:hAnsi="Times New Roman" w:cs="Times New Roman"/>
              </w:rPr>
            </w:pPr>
            <w:r>
              <w:rPr>
                <w:rFonts w:ascii="Times New Roman" w:eastAsia="黑体" w:hAnsi="Times New Roman" w:cs="Times New Roman"/>
                <w:kern w:val="0"/>
                <w:sz w:val="20"/>
                <w:szCs w:val="20"/>
              </w:rPr>
              <w:t>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F3718D5" w14:textId="77777777" w:rsidR="00230F77" w:rsidRDefault="00230F77" w:rsidP="00230F77">
            <w:pPr>
              <w:widowControl/>
              <w:snapToGrid w:val="0"/>
              <w:jc w:val="center"/>
              <w:rPr>
                <w:rFonts w:ascii="Times New Roman" w:eastAsia="黑体" w:hAnsi="Times New Roman" w:cs="Times New Roman"/>
              </w:rPr>
            </w:pPr>
            <w:r>
              <w:rPr>
                <w:rFonts w:ascii="Times New Roman" w:eastAsia="黑体"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FC06FE1" w14:textId="77777777" w:rsidR="00230F77" w:rsidRDefault="00230F77" w:rsidP="00230F77">
            <w:pPr>
              <w:widowControl/>
              <w:snapToGrid w:val="0"/>
              <w:jc w:val="center"/>
              <w:rPr>
                <w:rFonts w:ascii="Times New Roman" w:eastAsia="黑体" w:hAnsi="Times New Roman" w:cs="Times New Roman"/>
              </w:rPr>
            </w:pPr>
            <w:bookmarkStart w:id="21" w:name="_Hlk67039688"/>
            <w:r>
              <w:rPr>
                <w:rFonts w:ascii="Times New Roman" w:eastAsia="黑体" w:hAnsi="Times New Roman" w:cs="Times New Roman"/>
                <w:kern w:val="0"/>
                <w:sz w:val="20"/>
                <w:szCs w:val="20"/>
              </w:rPr>
              <w:t>复议后起诉</w:t>
            </w:r>
            <w:bookmarkEnd w:id="21"/>
          </w:p>
        </w:tc>
      </w:tr>
      <w:tr w:rsidR="00230F77" w14:paraId="7C8ECCCF" w14:textId="77777777" w:rsidTr="00197396">
        <w:trPr>
          <w:trHeight w:val="906"/>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BAE0DAE" w14:textId="77777777" w:rsidR="00230F77" w:rsidRDefault="00230F77" w:rsidP="00230F77">
            <w:pPr>
              <w:snapToGrid w:val="0"/>
              <w:rPr>
                <w:rFonts w:ascii="Times New Roman" w:eastAsia="黑体" w:hAnsi="Times New Roman" w:cs="Times New Roman"/>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14:paraId="2F4F85E8" w14:textId="77777777" w:rsidR="00230F77" w:rsidRDefault="00230F77" w:rsidP="00230F77">
            <w:pPr>
              <w:snapToGrid w:val="0"/>
              <w:rPr>
                <w:rFonts w:ascii="Times New Roman" w:eastAsia="黑体" w:hAnsi="Times New Roman" w:cs="Times New Roman"/>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8D0E9E1" w14:textId="77777777" w:rsidR="00230F77" w:rsidRDefault="00230F77" w:rsidP="00230F77">
            <w:pPr>
              <w:snapToGrid w:val="0"/>
              <w:rPr>
                <w:rFonts w:ascii="Times New Roman" w:eastAsia="黑体" w:hAnsi="Times New Roman" w:cs="Times New Roman"/>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1A912FD" w14:textId="77777777" w:rsidR="00230F77" w:rsidRDefault="00230F77" w:rsidP="00230F77">
            <w:pPr>
              <w:snapToGrid w:val="0"/>
              <w:rPr>
                <w:rFonts w:ascii="Times New Roman" w:eastAsia="黑体" w:hAnsi="Times New Roman" w:cs="Times New Roman"/>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E4A3ADD" w14:textId="77777777" w:rsidR="00230F77" w:rsidRDefault="00230F77" w:rsidP="00230F77">
            <w:pPr>
              <w:snapToGrid w:val="0"/>
              <w:rPr>
                <w:rFonts w:ascii="Times New Roman" w:eastAsia="黑体" w:hAnsi="Times New Roman" w:cs="Times New Roman"/>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14:paraId="30C13103" w14:textId="77777777" w:rsidR="00230F77" w:rsidRDefault="00230F77" w:rsidP="00230F77">
            <w:pPr>
              <w:widowControl/>
              <w:snapToGrid w:val="0"/>
              <w:ind w:leftChars="-50" w:left="-105" w:rightChars="-60" w:right="-126"/>
              <w:jc w:val="center"/>
              <w:rPr>
                <w:rFonts w:ascii="Times New Roman" w:eastAsia="黑体" w:hAnsi="Times New Roman" w:cs="Times New Roman"/>
              </w:rPr>
            </w:pPr>
            <w:r>
              <w:rPr>
                <w:rFonts w:ascii="Times New Roman" w:eastAsia="黑体" w:hAnsi="Times New Roman" w:cs="Times New Roman"/>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7E821C53" w14:textId="77777777" w:rsidR="00230F77" w:rsidRDefault="00230F77" w:rsidP="00230F77">
            <w:pPr>
              <w:widowControl/>
              <w:snapToGrid w:val="0"/>
              <w:ind w:leftChars="-41" w:left="-86" w:rightChars="-42" w:right="-88"/>
              <w:jc w:val="center"/>
              <w:rPr>
                <w:rFonts w:ascii="Times New Roman" w:eastAsia="黑体" w:hAnsi="Times New Roman" w:cs="Times New Roman"/>
              </w:rPr>
            </w:pPr>
            <w:r>
              <w:rPr>
                <w:rFonts w:ascii="Times New Roman" w:eastAsia="黑体"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0858CFE" w14:textId="77777777" w:rsidR="00230F77" w:rsidRDefault="00230F77" w:rsidP="00230F77">
            <w:pPr>
              <w:widowControl/>
              <w:snapToGrid w:val="0"/>
              <w:ind w:leftChars="-60" w:left="-126" w:rightChars="-65" w:right="-136"/>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其他</w:t>
            </w:r>
          </w:p>
          <w:p w14:paraId="7E7EDB63" w14:textId="77777777" w:rsidR="00230F77" w:rsidRDefault="00230F77" w:rsidP="00230F77">
            <w:pPr>
              <w:widowControl/>
              <w:snapToGrid w:val="0"/>
              <w:ind w:leftChars="-60" w:left="-126" w:rightChars="-65" w:right="-136"/>
              <w:jc w:val="center"/>
              <w:rPr>
                <w:rFonts w:ascii="Times New Roman" w:eastAsia="黑体" w:hAnsi="Times New Roman" w:cs="Times New Roman"/>
              </w:rPr>
            </w:pPr>
            <w:r>
              <w:rPr>
                <w:rFonts w:ascii="Times New Roman" w:eastAsia="黑体" w:hAnsi="Times New Roman" w:cs="Times New Roman"/>
                <w:kern w:val="0"/>
                <w:sz w:val="20"/>
                <w:szCs w:val="20"/>
              </w:rPr>
              <w:t>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3B3737A" w14:textId="77777777" w:rsidR="00230F77" w:rsidRDefault="00230F77" w:rsidP="00230F77">
            <w:pPr>
              <w:widowControl/>
              <w:snapToGrid w:val="0"/>
              <w:ind w:leftChars="-78" w:left="-164" w:rightChars="-73" w:right="-153"/>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尚未</w:t>
            </w:r>
          </w:p>
          <w:p w14:paraId="7661FBBD" w14:textId="77777777" w:rsidR="00230F77" w:rsidRDefault="00230F77" w:rsidP="00230F77">
            <w:pPr>
              <w:widowControl/>
              <w:snapToGrid w:val="0"/>
              <w:ind w:leftChars="-78" w:left="-164" w:rightChars="-73" w:right="-153"/>
              <w:jc w:val="center"/>
              <w:rPr>
                <w:rFonts w:ascii="Times New Roman" w:eastAsia="黑体" w:hAnsi="Times New Roman" w:cs="Times New Roman"/>
              </w:rPr>
            </w:pPr>
            <w:r>
              <w:rPr>
                <w:rFonts w:ascii="Times New Roman" w:eastAsia="黑体" w:hAnsi="Times New Roman" w:cs="Times New Roman"/>
                <w:kern w:val="0"/>
                <w:sz w:val="20"/>
                <w:szCs w:val="20"/>
              </w:rPr>
              <w:t>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8037B7F" w14:textId="77777777" w:rsidR="00230F77" w:rsidRDefault="00230F77" w:rsidP="00230F77">
            <w:pPr>
              <w:widowControl/>
              <w:snapToGrid w:val="0"/>
              <w:jc w:val="center"/>
              <w:rPr>
                <w:rFonts w:ascii="Times New Roman" w:eastAsia="黑体" w:hAnsi="Times New Roman" w:cs="Times New Roman"/>
              </w:rPr>
            </w:pPr>
            <w:r>
              <w:rPr>
                <w:rFonts w:ascii="Times New Roman" w:eastAsia="黑体" w:hAnsi="Times New Roman" w:cs="Times New Roman"/>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8A5781A" w14:textId="77777777" w:rsidR="00230F77" w:rsidRDefault="00230F77" w:rsidP="00230F77">
            <w:pPr>
              <w:widowControl/>
              <w:snapToGrid w:val="0"/>
              <w:ind w:leftChars="-47" w:left="-99" w:rightChars="-37" w:right="-78"/>
              <w:jc w:val="center"/>
              <w:rPr>
                <w:rFonts w:ascii="Times New Roman" w:eastAsia="黑体" w:hAnsi="Times New Roman" w:cs="Times New Roman"/>
              </w:rPr>
            </w:pPr>
            <w:r>
              <w:rPr>
                <w:rFonts w:ascii="Times New Roman" w:eastAsia="黑体"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EFD436D" w14:textId="77777777" w:rsidR="00230F77" w:rsidRDefault="00230F77" w:rsidP="00230F77">
            <w:pPr>
              <w:widowControl/>
              <w:snapToGrid w:val="0"/>
              <w:ind w:leftChars="-65" w:left="-136" w:rightChars="-59" w:right="-124"/>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结果</w:t>
            </w:r>
          </w:p>
          <w:p w14:paraId="05109F77" w14:textId="77777777" w:rsidR="00230F77" w:rsidRDefault="00230F77" w:rsidP="00230F77">
            <w:pPr>
              <w:widowControl/>
              <w:snapToGrid w:val="0"/>
              <w:ind w:leftChars="-65" w:left="-136" w:rightChars="-59" w:right="-124"/>
              <w:jc w:val="center"/>
              <w:rPr>
                <w:rFonts w:ascii="Times New Roman" w:eastAsia="黑体" w:hAnsi="Times New Roman" w:cs="Times New Roman"/>
              </w:rPr>
            </w:pPr>
            <w:r>
              <w:rPr>
                <w:rFonts w:ascii="Times New Roman" w:eastAsia="黑体" w:hAnsi="Times New Roman" w:cs="Times New Roman"/>
                <w:kern w:val="0"/>
                <w:sz w:val="20"/>
                <w:szCs w:val="20"/>
              </w:rPr>
              <w:t>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9C25D3D" w14:textId="77777777" w:rsidR="00230F77" w:rsidRDefault="00230F77" w:rsidP="00230F77">
            <w:pPr>
              <w:widowControl/>
              <w:snapToGrid w:val="0"/>
              <w:ind w:leftChars="-83" w:left="-173" w:rightChars="-64" w:right="-134" w:hanging="1"/>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其他</w:t>
            </w:r>
          </w:p>
          <w:p w14:paraId="607FD229" w14:textId="77777777" w:rsidR="00230F77" w:rsidRDefault="00230F77" w:rsidP="00230F77">
            <w:pPr>
              <w:widowControl/>
              <w:snapToGrid w:val="0"/>
              <w:ind w:leftChars="-83" w:left="-173" w:rightChars="-64" w:right="-134" w:hanging="1"/>
              <w:jc w:val="center"/>
              <w:rPr>
                <w:rFonts w:ascii="Times New Roman" w:eastAsia="黑体" w:hAnsi="Times New Roman" w:cs="Times New Roman"/>
              </w:rPr>
            </w:pPr>
            <w:r>
              <w:rPr>
                <w:rFonts w:ascii="Times New Roman" w:eastAsia="黑体" w:hAnsi="Times New Roman" w:cs="Times New Roman"/>
                <w:kern w:val="0"/>
                <w:sz w:val="20"/>
                <w:szCs w:val="20"/>
              </w:rPr>
              <w:t>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2AE6968" w14:textId="77777777" w:rsidR="00230F77" w:rsidRDefault="00230F77" w:rsidP="00230F77">
            <w:pPr>
              <w:widowControl/>
              <w:snapToGrid w:val="0"/>
              <w:ind w:leftChars="-33" w:left="-67" w:rightChars="-50" w:right="-105" w:hangingChars="1" w:hanging="2"/>
              <w:jc w:val="center"/>
              <w:rPr>
                <w:rFonts w:ascii="Times New Roman" w:eastAsia="黑体" w:hAnsi="Times New Roman" w:cs="Times New Roman"/>
              </w:rPr>
            </w:pPr>
            <w:r>
              <w:rPr>
                <w:rFonts w:ascii="Times New Roman" w:eastAsia="黑体"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80E6D96" w14:textId="77777777" w:rsidR="00230F77" w:rsidRDefault="00230F77" w:rsidP="00230F77">
            <w:pPr>
              <w:widowControl/>
              <w:snapToGrid w:val="0"/>
              <w:jc w:val="center"/>
              <w:rPr>
                <w:rFonts w:ascii="Times New Roman" w:eastAsia="黑体" w:hAnsi="Times New Roman" w:cs="Times New Roman"/>
              </w:rPr>
            </w:pPr>
            <w:r>
              <w:rPr>
                <w:rFonts w:ascii="Times New Roman" w:eastAsia="黑体" w:hAnsi="Times New Roman" w:cs="Times New Roman"/>
                <w:kern w:val="0"/>
                <w:sz w:val="20"/>
                <w:szCs w:val="20"/>
              </w:rPr>
              <w:t>总计</w:t>
            </w:r>
          </w:p>
        </w:tc>
      </w:tr>
      <w:tr w:rsidR="00230F77" w14:paraId="7C23E140" w14:textId="77777777" w:rsidTr="00197396">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D541FAE"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822</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14:paraId="6F502110"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251</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14:paraId="70114E42"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219</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14:paraId="62F42619"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159</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14:paraId="4B666B1E"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1451</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14:paraId="3328362A"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653</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28B2C20D"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38</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6CCB2990"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149</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49066609"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146</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15853054"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986</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319BBDD0" w14:textId="77777777" w:rsidR="00230F77" w:rsidRPr="00B66CEA" w:rsidRDefault="00230F77" w:rsidP="00197396">
            <w:pPr>
              <w:widowControl/>
              <w:spacing w:line="600" w:lineRule="exact"/>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208</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3ECDB05A"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6</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14:paraId="73F333B9"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20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14:paraId="541447E7"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64</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14:paraId="291740F6" w14:textId="77777777" w:rsidR="00230F77" w:rsidRPr="00B66CEA" w:rsidRDefault="00230F77" w:rsidP="00197396">
            <w:pPr>
              <w:widowControl/>
              <w:spacing w:line="600" w:lineRule="exact"/>
              <w:jc w:val="center"/>
              <w:textAlignment w:val="center"/>
              <w:rPr>
                <w:rFonts w:ascii="Times New Roman" w:eastAsia="仿宋_GB2312" w:hAnsi="Times New Roman" w:cs="Times New Roman"/>
                <w:szCs w:val="21"/>
              </w:rPr>
            </w:pPr>
            <w:r w:rsidRPr="00B66CEA">
              <w:rPr>
                <w:rFonts w:ascii="Times New Roman" w:eastAsia="仿宋_GB2312" w:hAnsi="Times New Roman" w:cs="Times New Roman" w:hint="eastAsia"/>
                <w:szCs w:val="21"/>
              </w:rPr>
              <w:t>298</w:t>
            </w:r>
          </w:p>
        </w:tc>
      </w:tr>
    </w:tbl>
    <w:p w14:paraId="27229D63" w14:textId="711460AC" w:rsidR="003D32BD" w:rsidRPr="0054292D" w:rsidRDefault="003D32BD" w:rsidP="0054292D">
      <w:pPr>
        <w:pStyle w:val="1"/>
        <w:numPr>
          <w:ilvl w:val="0"/>
          <w:numId w:val="2"/>
        </w:numPr>
        <w:spacing w:before="0" w:after="0" w:line="600" w:lineRule="exact"/>
        <w:ind w:left="0" w:firstLineChars="200" w:firstLine="640"/>
        <w:rPr>
          <w:rFonts w:ascii="黑体" w:eastAsia="黑体" w:hAnsi="黑体"/>
          <w:color w:val="auto"/>
          <w:sz w:val="32"/>
          <w:szCs w:val="32"/>
        </w:rPr>
      </w:pPr>
      <w:r w:rsidRPr="0054292D">
        <w:rPr>
          <w:rFonts w:ascii="黑体" w:eastAsia="黑体" w:hAnsi="黑体"/>
          <w:color w:val="auto"/>
          <w:sz w:val="32"/>
          <w:szCs w:val="32"/>
        </w:rPr>
        <w:t>存在的主要问题及改进情况</w:t>
      </w:r>
    </w:p>
    <w:p w14:paraId="32093D25" w14:textId="37DE3A3E" w:rsidR="00981141" w:rsidRDefault="003D32BD" w:rsidP="003D32BD">
      <w:pPr>
        <w:spacing w:line="600" w:lineRule="exact"/>
        <w:ind w:firstLineChars="200" w:firstLine="640"/>
        <w:rPr>
          <w:rFonts w:ascii="仿宋_GB2312" w:eastAsia="仿宋_GB2312" w:hAnsi="黑体" w:cs="Times New Roman"/>
          <w:sz w:val="32"/>
          <w:szCs w:val="32"/>
        </w:rPr>
      </w:pPr>
      <w:r>
        <w:rPr>
          <w:rFonts w:ascii="Times New Roman" w:eastAsia="仿宋_GB2312" w:hAnsi="Times New Roman" w:cs="Times New Roman"/>
          <w:sz w:val="32"/>
          <w:szCs w:val="32"/>
        </w:rPr>
        <w:t>存在的主要问题：</w:t>
      </w:r>
      <w:r w:rsidRPr="00491C6D">
        <w:rPr>
          <w:rFonts w:ascii="黑体" w:eastAsia="黑体" w:hAnsi="黑体" w:cs="Times New Roman" w:hint="eastAsia"/>
          <w:sz w:val="32"/>
          <w:szCs w:val="32"/>
        </w:rPr>
        <w:t>一是</w:t>
      </w:r>
      <w:r w:rsidR="00770A71">
        <w:rPr>
          <w:rFonts w:ascii="仿宋_GB2312" w:eastAsia="仿宋_GB2312" w:hAnsi="黑体" w:cs="Times New Roman" w:hint="eastAsia"/>
          <w:sz w:val="32"/>
          <w:szCs w:val="32"/>
        </w:rPr>
        <w:t>顶层设计</w:t>
      </w:r>
      <w:r w:rsidR="00981141" w:rsidRPr="00981141">
        <w:rPr>
          <w:rFonts w:ascii="仿宋_GB2312" w:eastAsia="仿宋_GB2312" w:hAnsi="黑体" w:cs="Times New Roman" w:hint="eastAsia"/>
          <w:sz w:val="32"/>
          <w:szCs w:val="32"/>
        </w:rPr>
        <w:t>有待进一步</w:t>
      </w:r>
      <w:r w:rsidR="00770A71">
        <w:rPr>
          <w:rFonts w:ascii="仿宋_GB2312" w:eastAsia="仿宋_GB2312" w:hAnsi="黑体" w:cs="Times New Roman" w:hint="eastAsia"/>
          <w:sz w:val="32"/>
          <w:szCs w:val="32"/>
        </w:rPr>
        <w:t>完善</w:t>
      </w:r>
      <w:r w:rsidR="00981141" w:rsidRPr="00981141">
        <w:rPr>
          <w:rFonts w:ascii="仿宋_GB2312" w:eastAsia="仿宋_GB2312" w:hAnsi="黑体" w:cs="Times New Roman" w:hint="eastAsia"/>
          <w:sz w:val="32"/>
          <w:szCs w:val="32"/>
        </w:rPr>
        <w:t>。</w:t>
      </w:r>
      <w:r w:rsidR="00981141">
        <w:rPr>
          <w:rFonts w:ascii="仿宋_GB2312" w:eastAsia="仿宋_GB2312" w:hAnsi="黑体" w:cs="Times New Roman" w:hint="eastAsia"/>
          <w:sz w:val="32"/>
          <w:szCs w:val="32"/>
        </w:rPr>
        <w:t>我省政务公开顶层设计需根据当前工作实际进一步更新完善，个别领导干部未能够</w:t>
      </w:r>
      <w:r w:rsidR="00981141" w:rsidRPr="00981141">
        <w:rPr>
          <w:rFonts w:ascii="仿宋_GB2312" w:eastAsia="仿宋_GB2312" w:hAnsi="黑体" w:cs="Times New Roman" w:hint="eastAsia"/>
          <w:sz w:val="32"/>
          <w:szCs w:val="32"/>
        </w:rPr>
        <w:t>从提升政府治理能力、建设法治政府的高度来</w:t>
      </w:r>
      <w:r w:rsidR="00981141">
        <w:rPr>
          <w:rFonts w:ascii="仿宋_GB2312" w:eastAsia="仿宋_GB2312" w:hAnsi="黑体" w:cs="Times New Roman" w:hint="eastAsia"/>
          <w:sz w:val="32"/>
          <w:szCs w:val="32"/>
        </w:rPr>
        <w:t>认识和</w:t>
      </w:r>
      <w:r w:rsidR="00981141" w:rsidRPr="00981141">
        <w:rPr>
          <w:rFonts w:ascii="仿宋_GB2312" w:eastAsia="仿宋_GB2312" w:hAnsi="黑体" w:cs="Times New Roman" w:hint="eastAsia"/>
          <w:sz w:val="32"/>
          <w:szCs w:val="32"/>
        </w:rPr>
        <w:t>把握</w:t>
      </w:r>
      <w:r w:rsidR="00981141">
        <w:rPr>
          <w:rFonts w:ascii="仿宋_GB2312" w:eastAsia="仿宋_GB2312" w:hAnsi="黑体" w:cs="Times New Roman" w:hint="eastAsia"/>
          <w:sz w:val="32"/>
          <w:szCs w:val="32"/>
        </w:rPr>
        <w:t>政务公开工作。</w:t>
      </w:r>
      <w:r w:rsidR="00981141" w:rsidRPr="00981141">
        <w:rPr>
          <w:rFonts w:ascii="仿宋_GB2312" w:eastAsia="仿宋_GB2312" w:hAnsi="黑体" w:cs="Times New Roman" w:hint="eastAsia"/>
          <w:sz w:val="32"/>
          <w:szCs w:val="32"/>
        </w:rPr>
        <w:t>公共企事业单位普遍重业务、轻公开，实践中公开与业务相分离，</w:t>
      </w:r>
      <w:r w:rsidR="00981141">
        <w:rPr>
          <w:rFonts w:ascii="仿宋_GB2312" w:eastAsia="仿宋_GB2312" w:hAnsi="黑体" w:cs="Times New Roman" w:hint="eastAsia"/>
          <w:sz w:val="32"/>
          <w:szCs w:val="32"/>
        </w:rPr>
        <w:t>未能做到</w:t>
      </w:r>
      <w:r w:rsidR="00981141" w:rsidRPr="00981141">
        <w:rPr>
          <w:rFonts w:ascii="仿宋_GB2312" w:eastAsia="仿宋_GB2312" w:hAnsi="黑体" w:cs="Times New Roman" w:hint="eastAsia"/>
          <w:sz w:val="32"/>
          <w:szCs w:val="32"/>
        </w:rPr>
        <w:t>同谋划、同部署、同落实。</w:t>
      </w:r>
      <w:r w:rsidR="00981141" w:rsidRPr="00981141">
        <w:rPr>
          <w:rFonts w:ascii="黑体" w:eastAsia="黑体" w:hAnsi="黑体" w:cs="Times New Roman" w:hint="eastAsia"/>
          <w:sz w:val="32"/>
          <w:szCs w:val="32"/>
        </w:rPr>
        <w:t>二是</w:t>
      </w:r>
      <w:r w:rsidR="00981141">
        <w:rPr>
          <w:rFonts w:ascii="仿宋_GB2312" w:eastAsia="仿宋_GB2312" w:hAnsi="黑体" w:cs="Times New Roman" w:hint="eastAsia"/>
          <w:sz w:val="32"/>
          <w:szCs w:val="32"/>
        </w:rPr>
        <w:t>重大政策解读回应效果有待进一步加强。</w:t>
      </w:r>
      <w:r w:rsidR="004B1703">
        <w:rPr>
          <w:rFonts w:ascii="仿宋_GB2312" w:eastAsia="仿宋_GB2312" w:hAnsi="黑体" w:cs="Times New Roman" w:hint="eastAsia"/>
          <w:sz w:val="32"/>
          <w:szCs w:val="32"/>
        </w:rPr>
        <w:t>部分政策解读材料</w:t>
      </w:r>
      <w:r w:rsidR="007B6715">
        <w:rPr>
          <w:rFonts w:ascii="仿宋_GB2312" w:eastAsia="仿宋_GB2312" w:hAnsi="黑体" w:cs="Times New Roman" w:hint="eastAsia"/>
          <w:sz w:val="32"/>
          <w:szCs w:val="32"/>
        </w:rPr>
        <w:t>仍然</w:t>
      </w:r>
      <w:r w:rsidR="004B1703">
        <w:rPr>
          <w:rFonts w:ascii="仿宋_GB2312" w:eastAsia="仿宋_GB2312" w:hAnsi="黑体" w:cs="Times New Roman" w:hint="eastAsia"/>
          <w:sz w:val="32"/>
          <w:szCs w:val="32"/>
        </w:rPr>
        <w:t>站在“管理视角”，未</w:t>
      </w:r>
      <w:r w:rsidR="007B6715">
        <w:rPr>
          <w:rFonts w:ascii="仿宋_GB2312" w:eastAsia="仿宋_GB2312" w:hAnsi="黑体" w:cs="Times New Roman" w:hint="eastAsia"/>
          <w:sz w:val="32"/>
          <w:szCs w:val="32"/>
        </w:rPr>
        <w:t>能</w:t>
      </w:r>
      <w:r w:rsidR="004B1703">
        <w:rPr>
          <w:rFonts w:ascii="仿宋_GB2312" w:eastAsia="仿宋_GB2312" w:hAnsi="黑体" w:cs="Times New Roman" w:hint="eastAsia"/>
          <w:sz w:val="32"/>
          <w:szCs w:val="32"/>
        </w:rPr>
        <w:t>充分考虑企业群众的需求，重点不够突出</w:t>
      </w:r>
      <w:r w:rsidR="007B6715">
        <w:rPr>
          <w:rFonts w:ascii="仿宋_GB2312" w:eastAsia="仿宋_GB2312" w:hAnsi="黑体" w:cs="Times New Roman" w:hint="eastAsia"/>
          <w:sz w:val="32"/>
          <w:szCs w:val="32"/>
        </w:rPr>
        <w:t>、</w:t>
      </w:r>
      <w:r w:rsidR="004B1703">
        <w:rPr>
          <w:rFonts w:ascii="仿宋_GB2312" w:eastAsia="仿宋_GB2312" w:hAnsi="黑体" w:cs="Times New Roman" w:hint="eastAsia"/>
          <w:sz w:val="32"/>
          <w:szCs w:val="32"/>
        </w:rPr>
        <w:t>用语不够生动</w:t>
      </w:r>
      <w:r w:rsidR="007B6715">
        <w:rPr>
          <w:rFonts w:ascii="仿宋_GB2312" w:eastAsia="仿宋_GB2312" w:hAnsi="黑体" w:cs="Times New Roman" w:hint="eastAsia"/>
          <w:sz w:val="32"/>
          <w:szCs w:val="32"/>
        </w:rPr>
        <w:t>、</w:t>
      </w:r>
      <w:r w:rsidR="004B1703">
        <w:rPr>
          <w:rFonts w:ascii="仿宋_GB2312" w:eastAsia="仿宋_GB2312" w:hAnsi="黑体" w:cs="Times New Roman" w:hint="eastAsia"/>
          <w:sz w:val="32"/>
          <w:szCs w:val="32"/>
        </w:rPr>
        <w:t>企业群众看不懂的情况存在</w:t>
      </w:r>
      <w:r w:rsidR="00770A71">
        <w:rPr>
          <w:rFonts w:ascii="仿宋_GB2312" w:eastAsia="仿宋_GB2312" w:hAnsi="黑体" w:cs="Times New Roman" w:hint="eastAsia"/>
          <w:sz w:val="32"/>
          <w:szCs w:val="32"/>
        </w:rPr>
        <w:t>，</w:t>
      </w:r>
      <w:r w:rsidR="00770A71" w:rsidRPr="00770A71">
        <w:rPr>
          <w:rFonts w:ascii="仿宋_GB2312" w:eastAsia="仿宋_GB2312" w:hAnsi="黑体" w:cs="Times New Roman" w:hint="eastAsia"/>
          <w:sz w:val="32"/>
          <w:szCs w:val="32"/>
        </w:rPr>
        <w:t>影响了政策知晓度</w:t>
      </w:r>
      <w:r w:rsidR="00770A71">
        <w:rPr>
          <w:rFonts w:ascii="仿宋_GB2312" w:eastAsia="仿宋_GB2312" w:hAnsi="黑体" w:cs="Times New Roman" w:hint="eastAsia"/>
          <w:sz w:val="32"/>
          <w:szCs w:val="32"/>
        </w:rPr>
        <w:t>的提升</w:t>
      </w:r>
      <w:r w:rsidR="004B1703">
        <w:rPr>
          <w:rFonts w:ascii="仿宋_GB2312" w:eastAsia="仿宋_GB2312" w:hAnsi="黑体" w:cs="Times New Roman" w:hint="eastAsia"/>
          <w:sz w:val="32"/>
          <w:szCs w:val="32"/>
        </w:rPr>
        <w:t>。</w:t>
      </w:r>
      <w:r w:rsidR="004B1703" w:rsidRPr="00770A71">
        <w:rPr>
          <w:rFonts w:ascii="黑体" w:eastAsia="黑体" w:hAnsi="黑体" w:cs="Times New Roman" w:hint="eastAsia"/>
          <w:sz w:val="32"/>
          <w:szCs w:val="32"/>
        </w:rPr>
        <w:t>三是</w:t>
      </w:r>
      <w:r w:rsidR="00770A71">
        <w:rPr>
          <w:rFonts w:ascii="仿宋_GB2312" w:eastAsia="仿宋_GB2312" w:hAnsi="黑体" w:cs="Times New Roman" w:hint="eastAsia"/>
          <w:sz w:val="32"/>
          <w:szCs w:val="32"/>
        </w:rPr>
        <w:t>公开平台</w:t>
      </w:r>
      <w:r w:rsidR="00900BA2">
        <w:rPr>
          <w:rFonts w:ascii="仿宋_GB2312" w:eastAsia="仿宋_GB2312" w:hAnsi="黑体" w:cs="Times New Roman" w:hint="eastAsia"/>
          <w:sz w:val="32"/>
          <w:szCs w:val="32"/>
        </w:rPr>
        <w:t>建</w:t>
      </w:r>
      <w:r w:rsidR="00770A71">
        <w:rPr>
          <w:rFonts w:ascii="仿宋_GB2312" w:eastAsia="仿宋_GB2312" w:hAnsi="黑体" w:cs="Times New Roman" w:hint="eastAsia"/>
          <w:sz w:val="32"/>
          <w:szCs w:val="32"/>
        </w:rPr>
        <w:t>管水平有待进一步提升。</w:t>
      </w:r>
      <w:r w:rsidR="00770A71" w:rsidRPr="00770A71">
        <w:rPr>
          <w:rFonts w:ascii="仿宋_GB2312" w:eastAsia="仿宋_GB2312" w:hAnsi="黑体" w:cs="Times New Roman" w:hint="eastAsia"/>
          <w:sz w:val="32"/>
          <w:szCs w:val="32"/>
        </w:rPr>
        <w:t>各级政府网站内容发布还不同程度存在不及时、不准确、不实用问题。政务新媒体账号数量庞大，各自为营，未能形成有效协同宣传矩阵，并且存在清理整顿难度较大等问题。</w:t>
      </w:r>
      <w:r w:rsidR="00770A71" w:rsidRPr="00770A71">
        <w:rPr>
          <w:rFonts w:ascii="黑体" w:eastAsia="黑体" w:hAnsi="黑体" w:cs="Times New Roman" w:hint="eastAsia"/>
          <w:sz w:val="32"/>
          <w:szCs w:val="32"/>
        </w:rPr>
        <w:t>四是</w:t>
      </w:r>
      <w:r w:rsidR="00770A71">
        <w:rPr>
          <w:rFonts w:ascii="仿宋_GB2312" w:eastAsia="仿宋_GB2312" w:hAnsi="黑体" w:cs="Times New Roman" w:hint="eastAsia"/>
          <w:sz w:val="32"/>
          <w:szCs w:val="32"/>
        </w:rPr>
        <w:t>基础保障工作仍有薄弱环节。</w:t>
      </w:r>
      <w:r w:rsidR="00770A71" w:rsidRPr="00770A71">
        <w:rPr>
          <w:rFonts w:ascii="仿宋_GB2312" w:eastAsia="仿宋_GB2312" w:hAnsi="黑体" w:cs="Times New Roman" w:hint="eastAsia"/>
          <w:sz w:val="32"/>
          <w:szCs w:val="32"/>
        </w:rPr>
        <w:t>基层人员力量不足</w:t>
      </w:r>
      <w:r w:rsidR="00770A71">
        <w:rPr>
          <w:rFonts w:ascii="仿宋_GB2312" w:eastAsia="仿宋_GB2312" w:hAnsi="黑体" w:cs="Times New Roman" w:hint="eastAsia"/>
          <w:sz w:val="32"/>
          <w:szCs w:val="32"/>
        </w:rPr>
        <w:t>，</w:t>
      </w:r>
      <w:r w:rsidR="00770A71" w:rsidRPr="00770A71">
        <w:rPr>
          <w:rFonts w:ascii="仿宋_GB2312" w:eastAsia="仿宋_GB2312" w:hAnsi="黑体" w:cs="Times New Roman" w:hint="eastAsia"/>
          <w:sz w:val="32"/>
          <w:szCs w:val="32"/>
        </w:rPr>
        <w:t>基层政府负责政务公开的人员多为兼职并经常变动，导致专业人才缺乏、保障能力不强</w:t>
      </w:r>
      <w:r w:rsidR="00770A71">
        <w:rPr>
          <w:rFonts w:ascii="仿宋_GB2312" w:eastAsia="仿宋_GB2312" w:hAnsi="黑体" w:cs="Times New Roman" w:hint="eastAsia"/>
          <w:sz w:val="32"/>
          <w:szCs w:val="32"/>
        </w:rPr>
        <w:t>；各级主动公开</w:t>
      </w:r>
      <w:r w:rsidR="00770A71">
        <w:rPr>
          <w:rFonts w:ascii="仿宋_GB2312" w:eastAsia="仿宋_GB2312" w:hAnsi="黑体" w:cs="Times New Roman" w:hint="eastAsia"/>
          <w:sz w:val="32"/>
          <w:szCs w:val="32"/>
        </w:rPr>
        <w:lastRenderedPageBreak/>
        <w:t>事项目录建设未形成完善的体系效应，基层政府政务公开水平差异较大，不平衡问题较为突出。</w:t>
      </w:r>
    </w:p>
    <w:p w14:paraId="118A93D3" w14:textId="5C0306E5" w:rsidR="00981141" w:rsidRDefault="00770A71" w:rsidP="003D32BD">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改进情况：</w:t>
      </w:r>
      <w:r w:rsidRPr="00770A71">
        <w:rPr>
          <w:rFonts w:ascii="黑体" w:eastAsia="黑体" w:hAnsi="黑体" w:cs="Times New Roman" w:hint="eastAsia"/>
          <w:sz w:val="32"/>
          <w:szCs w:val="32"/>
        </w:rPr>
        <w:t>一是</w:t>
      </w:r>
      <w:r w:rsidRPr="00770A71">
        <w:rPr>
          <w:rFonts w:ascii="仿宋_GB2312" w:eastAsia="仿宋_GB2312" w:hAnsi="黑体" w:cs="Times New Roman" w:hint="eastAsia"/>
          <w:sz w:val="32"/>
          <w:szCs w:val="32"/>
        </w:rPr>
        <w:t>做深做实政务信息管理。自上而下全面梳理现行有效的法律、法规、规章规定的主动公开事项，形成主动公开事项目录，强化各类政府信息标准化发布。建立完善各级政策集中发布平台，加快推进政策发布数字化转型，强化政府网站政策文件数据同源管理，实现各级政府文件库、政府公报库数据互联互通和资源共享。健全完善政府信息公开保密审查和安全审查制度，加强公开后的信息管理，定期清理不具备实际效用的信息。逐步扩大公共企事业单位信息公开适用领域，探索建立各领域统一的信息披露平台，避免公共企事业单位信息公开分散化和碎片化。</w:t>
      </w:r>
      <w:r w:rsidR="008B4E85" w:rsidRPr="008B4E85">
        <w:rPr>
          <w:rFonts w:ascii="黑体" w:eastAsia="黑体" w:hAnsi="黑体" w:cs="Times New Roman" w:hint="eastAsia"/>
          <w:sz w:val="32"/>
          <w:szCs w:val="32"/>
        </w:rPr>
        <w:t>二是</w:t>
      </w:r>
      <w:r w:rsidR="008B4E85" w:rsidRPr="008B4E85">
        <w:rPr>
          <w:rFonts w:ascii="仿宋_GB2312" w:eastAsia="仿宋_GB2312" w:hAnsi="黑体" w:cs="Times New Roman" w:hint="eastAsia"/>
          <w:sz w:val="32"/>
          <w:szCs w:val="32"/>
        </w:rPr>
        <w:t>持续</w:t>
      </w:r>
      <w:r w:rsidR="008B4E85">
        <w:rPr>
          <w:rFonts w:ascii="仿宋_GB2312" w:eastAsia="仿宋_GB2312" w:hAnsi="黑体" w:cs="Times New Roman" w:hint="eastAsia"/>
          <w:sz w:val="32"/>
          <w:szCs w:val="32"/>
        </w:rPr>
        <w:t>提升</w:t>
      </w:r>
      <w:r w:rsidR="008B4E85" w:rsidRPr="008B4E85">
        <w:rPr>
          <w:rFonts w:ascii="仿宋_GB2312" w:eastAsia="仿宋_GB2312" w:hAnsi="黑体" w:cs="Times New Roman" w:hint="eastAsia"/>
          <w:sz w:val="32"/>
          <w:szCs w:val="32"/>
        </w:rPr>
        <w:t>政策发布解读实效。着力提高政策集中公开质量，构建以网上发布为主、其他发布渠道为辅的政策发布新格局，充分发挥以公开促落实的功能作用。对政策中与企业群众生产生活密切相关的具体条款和事项，要进行要点拆分、深度解读和综合指引，切实提升解读质量。</w:t>
      </w:r>
      <w:r w:rsidR="008B4E85">
        <w:rPr>
          <w:rFonts w:ascii="仿宋_GB2312" w:eastAsia="仿宋_GB2312" w:hAnsi="黑体" w:cs="Times New Roman" w:hint="eastAsia"/>
          <w:sz w:val="32"/>
          <w:szCs w:val="32"/>
        </w:rPr>
        <w:t>积极</w:t>
      </w:r>
      <w:r w:rsidR="008B4E85" w:rsidRPr="008B4E85">
        <w:rPr>
          <w:rFonts w:ascii="仿宋_GB2312" w:eastAsia="仿宋_GB2312" w:hAnsi="黑体" w:cs="Times New Roman" w:hint="eastAsia"/>
          <w:sz w:val="32"/>
          <w:szCs w:val="32"/>
        </w:rPr>
        <w:t>创新解读形式，采用政策吹风会、新闻发布会、互动直播、现场宣讲等方式多角度全方位开展解读，确保解读形式更加符合群众获取信息习惯。</w:t>
      </w:r>
      <w:r w:rsidR="008B4E85">
        <w:rPr>
          <w:rFonts w:ascii="仿宋_GB2312" w:eastAsia="仿宋_GB2312" w:hAnsi="黑体" w:cs="Times New Roman" w:hint="eastAsia"/>
          <w:sz w:val="32"/>
          <w:szCs w:val="32"/>
        </w:rPr>
        <w:t>探索</w:t>
      </w:r>
      <w:r w:rsidR="008B4E85" w:rsidRPr="008B4E85">
        <w:rPr>
          <w:rFonts w:ascii="仿宋_GB2312" w:eastAsia="仿宋_GB2312" w:hAnsi="黑体" w:cs="Times New Roman" w:hint="eastAsia"/>
          <w:sz w:val="32"/>
          <w:szCs w:val="32"/>
        </w:rPr>
        <w:t>开展政策解读优秀案例评选活动，激励先进，鼓励创新，促进解读内容和质量共同提升。</w:t>
      </w:r>
      <w:r w:rsidR="008B4E85" w:rsidRPr="008B4E85">
        <w:rPr>
          <w:rFonts w:ascii="黑体" w:eastAsia="黑体" w:hAnsi="黑体" w:cs="Times New Roman" w:hint="eastAsia"/>
          <w:sz w:val="32"/>
          <w:szCs w:val="32"/>
        </w:rPr>
        <w:t>三</w:t>
      </w:r>
      <w:r w:rsidR="008B4E85">
        <w:rPr>
          <w:rFonts w:ascii="黑体" w:eastAsia="黑体" w:hAnsi="黑体" w:cs="Times New Roman" w:hint="eastAsia"/>
          <w:sz w:val="32"/>
          <w:szCs w:val="32"/>
        </w:rPr>
        <w:t>是</w:t>
      </w:r>
      <w:r w:rsidR="008B4E85" w:rsidRPr="008B4E85">
        <w:rPr>
          <w:rFonts w:ascii="仿宋_GB2312" w:eastAsia="仿宋_GB2312" w:hAnsi="黑体" w:cs="Times New Roman" w:hint="eastAsia"/>
          <w:sz w:val="32"/>
          <w:szCs w:val="32"/>
        </w:rPr>
        <w:t>扎实推进网站新媒体建管。落实好政府网站和政务新媒体集约化建设要求</w:t>
      </w:r>
      <w:r w:rsidR="00E77992">
        <w:rPr>
          <w:rFonts w:ascii="仿宋_GB2312" w:eastAsia="仿宋_GB2312" w:hAnsi="黑体" w:cs="Times New Roman" w:hint="eastAsia"/>
          <w:sz w:val="32"/>
          <w:szCs w:val="32"/>
        </w:rPr>
        <w:t>，</w:t>
      </w:r>
      <w:r w:rsidR="008B4E85" w:rsidRPr="008B4E85">
        <w:rPr>
          <w:rFonts w:ascii="仿宋_GB2312" w:eastAsia="仿宋_GB2312" w:hAnsi="黑体" w:cs="Times New Roman" w:hint="eastAsia"/>
          <w:sz w:val="32"/>
          <w:szCs w:val="32"/>
        </w:rPr>
        <w:t>加强全国网站新媒体信息报送系</w:t>
      </w:r>
      <w:r w:rsidR="008B4E85" w:rsidRPr="008B4E85">
        <w:rPr>
          <w:rFonts w:ascii="仿宋_GB2312" w:eastAsia="仿宋_GB2312" w:hAnsi="黑体" w:cs="Times New Roman" w:hint="eastAsia"/>
          <w:sz w:val="32"/>
          <w:szCs w:val="32"/>
        </w:rPr>
        <w:lastRenderedPageBreak/>
        <w:t>统数据动态</w:t>
      </w:r>
      <w:r w:rsidR="00E77992">
        <w:rPr>
          <w:rFonts w:ascii="仿宋_GB2312" w:eastAsia="仿宋_GB2312" w:hAnsi="黑体" w:cs="Times New Roman" w:hint="eastAsia"/>
          <w:sz w:val="32"/>
          <w:szCs w:val="32"/>
        </w:rPr>
        <w:t>监测</w:t>
      </w:r>
      <w:r w:rsidR="008B4E85" w:rsidRPr="008B4E85">
        <w:rPr>
          <w:rFonts w:ascii="仿宋_GB2312" w:eastAsia="仿宋_GB2312" w:hAnsi="黑体" w:cs="Times New Roman" w:hint="eastAsia"/>
          <w:sz w:val="32"/>
          <w:szCs w:val="32"/>
        </w:rPr>
        <w:t>，确保信息真实、准确</w:t>
      </w:r>
      <w:r w:rsidR="00E77992">
        <w:rPr>
          <w:rFonts w:ascii="仿宋_GB2312" w:eastAsia="仿宋_GB2312" w:hAnsi="黑体" w:cs="Times New Roman" w:hint="eastAsia"/>
          <w:sz w:val="32"/>
          <w:szCs w:val="32"/>
        </w:rPr>
        <w:t>。</w:t>
      </w:r>
      <w:r w:rsidR="008B4E85" w:rsidRPr="008B4E85">
        <w:rPr>
          <w:rFonts w:ascii="仿宋_GB2312" w:eastAsia="仿宋_GB2312" w:hAnsi="黑体" w:cs="Times New Roman" w:hint="eastAsia"/>
          <w:sz w:val="32"/>
          <w:szCs w:val="32"/>
        </w:rPr>
        <w:t>扎实完成</w:t>
      </w:r>
      <w:r w:rsidR="008B4E85" w:rsidRPr="008B4E85">
        <w:rPr>
          <w:rFonts w:ascii="仿宋_GB2312" w:eastAsia="仿宋_GB2312" w:hAnsi="黑体" w:cs="Times New Roman"/>
          <w:sz w:val="32"/>
          <w:szCs w:val="32"/>
        </w:rPr>
        <w:t>IPv6改造年度任务</w:t>
      </w:r>
      <w:r w:rsidR="008B4E85">
        <w:rPr>
          <w:rFonts w:ascii="仿宋_GB2312" w:eastAsia="仿宋_GB2312" w:hAnsi="黑体" w:cs="Times New Roman" w:hint="eastAsia"/>
          <w:sz w:val="32"/>
          <w:szCs w:val="32"/>
        </w:rPr>
        <w:t>，</w:t>
      </w:r>
      <w:r w:rsidR="008B4E85" w:rsidRPr="008B4E85">
        <w:rPr>
          <w:rFonts w:ascii="仿宋_GB2312" w:eastAsia="仿宋_GB2312" w:hAnsi="黑体" w:cs="Times New Roman"/>
          <w:sz w:val="32"/>
          <w:szCs w:val="32"/>
        </w:rPr>
        <w:t>持续做好</w:t>
      </w:r>
      <w:r w:rsidR="008B4E85" w:rsidRPr="008B4E85">
        <w:rPr>
          <w:rFonts w:ascii="仿宋_GB2312" w:eastAsia="仿宋_GB2312" w:hAnsi="黑体" w:cs="Times New Roman" w:hint="eastAsia"/>
          <w:sz w:val="32"/>
          <w:szCs w:val="32"/>
        </w:rPr>
        <w:t>“我为政府网站找错”平台留言办理工作。加强“瘦身提质”，突出做大</w:t>
      </w:r>
      <w:r w:rsidR="008B4E85" w:rsidRPr="008B4E85">
        <w:rPr>
          <w:rFonts w:ascii="仿宋_GB2312" w:eastAsia="仿宋_GB2312" w:hAnsi="黑体" w:cs="Times New Roman"/>
          <w:sz w:val="32"/>
          <w:szCs w:val="32"/>
        </w:rPr>
        <w:t>做强主账号，积极培育政务新媒体优质精品账号，强化新媒体矩阵建设，切实提升政府网站和政务新媒体服务水平。进一步健全完善备案管理、开设关停、检查通报等全链条工</w:t>
      </w:r>
      <w:r w:rsidR="008B4E85" w:rsidRPr="008B4E85">
        <w:rPr>
          <w:rFonts w:ascii="仿宋_GB2312" w:eastAsia="仿宋_GB2312" w:hAnsi="黑体" w:cs="Times New Roman" w:hint="eastAsia"/>
          <w:sz w:val="32"/>
          <w:szCs w:val="32"/>
        </w:rPr>
        <w:t>作制度机制。</w:t>
      </w:r>
      <w:r w:rsidR="008B4E85" w:rsidRPr="008B4E85">
        <w:rPr>
          <w:rFonts w:ascii="黑体" w:eastAsia="黑体" w:hAnsi="黑体" w:cs="Times New Roman" w:hint="eastAsia"/>
          <w:sz w:val="32"/>
          <w:szCs w:val="32"/>
        </w:rPr>
        <w:t>四是</w:t>
      </w:r>
      <w:r w:rsidR="008B4E85">
        <w:rPr>
          <w:rFonts w:ascii="仿宋_GB2312" w:eastAsia="仿宋_GB2312" w:hAnsi="黑体" w:cs="Times New Roman" w:hint="eastAsia"/>
          <w:sz w:val="32"/>
          <w:szCs w:val="32"/>
        </w:rPr>
        <w:t>全面夯实政务公开基础工作。</w:t>
      </w:r>
      <w:r w:rsidR="008B4E85" w:rsidRPr="008B4E85">
        <w:rPr>
          <w:rFonts w:ascii="仿宋_GB2312" w:eastAsia="仿宋_GB2312" w:hAnsi="黑体" w:cs="Times New Roman" w:hint="eastAsia"/>
          <w:sz w:val="32"/>
          <w:szCs w:val="32"/>
        </w:rPr>
        <w:t>进一步完善政务公开工作机构建设，配齐配强工作人员，将工作经费纳入财政预算，确保政务公开工作有机构推进、有人员落实、有经费保障。加大教育培训力度，每年至少组织一次集中学习培训，把政务公开的规章制度、知识技能，纳入领导干部和公务员教育培训内容，增强公开意识，提高公开本领。</w:t>
      </w:r>
    </w:p>
    <w:p w14:paraId="48D141FB" w14:textId="13E7992C" w:rsidR="008B4E85" w:rsidRPr="004A120A" w:rsidRDefault="004A120A" w:rsidP="004A120A">
      <w:pPr>
        <w:pStyle w:val="1"/>
        <w:numPr>
          <w:ilvl w:val="0"/>
          <w:numId w:val="2"/>
        </w:numPr>
        <w:spacing w:before="0" w:after="0" w:line="600" w:lineRule="exact"/>
        <w:ind w:left="0" w:firstLineChars="200" w:firstLine="640"/>
        <w:rPr>
          <w:rFonts w:ascii="黑体" w:eastAsia="黑体" w:hAnsi="黑体"/>
          <w:color w:val="auto"/>
          <w:sz w:val="32"/>
          <w:szCs w:val="32"/>
        </w:rPr>
      </w:pPr>
      <w:r w:rsidRPr="004A120A">
        <w:rPr>
          <w:rFonts w:ascii="黑体" w:eastAsia="黑体" w:hAnsi="黑体" w:hint="eastAsia"/>
          <w:color w:val="auto"/>
          <w:sz w:val="32"/>
          <w:szCs w:val="32"/>
        </w:rPr>
        <w:t>其他需要报告的事项</w:t>
      </w:r>
    </w:p>
    <w:p w14:paraId="744B9540" w14:textId="56F4394F" w:rsidR="003B6156" w:rsidRPr="003B6156" w:rsidRDefault="003B6156" w:rsidP="003B6156">
      <w:pPr>
        <w:pStyle w:val="2"/>
        <w:numPr>
          <w:ilvl w:val="0"/>
          <w:numId w:val="4"/>
        </w:numPr>
        <w:spacing w:before="0" w:after="0" w:line="600" w:lineRule="exact"/>
        <w:rPr>
          <w:rFonts w:ascii="楷体_GB2312" w:eastAsia="楷体_GB2312" w:hAnsi="Times New Roman" w:cs="Times New Roman"/>
          <w:b/>
          <w:bCs/>
          <w:color w:val="auto"/>
          <w:sz w:val="32"/>
          <w:szCs w:val="32"/>
        </w:rPr>
      </w:pPr>
      <w:r w:rsidRPr="003B6156">
        <w:rPr>
          <w:rFonts w:ascii="楷体_GB2312" w:eastAsia="楷体_GB2312" w:hAnsi="Times New Roman" w:cs="Times New Roman" w:hint="eastAsia"/>
          <w:b/>
          <w:bCs/>
          <w:color w:val="auto"/>
          <w:sz w:val="32"/>
          <w:szCs w:val="32"/>
        </w:rPr>
        <w:t>政府信息公开信息处理费收取情况</w:t>
      </w:r>
    </w:p>
    <w:p w14:paraId="119625F9" w14:textId="75A7E927" w:rsidR="004A120A" w:rsidRDefault="004A120A" w:rsidP="004A120A">
      <w:pPr>
        <w:spacing w:line="600" w:lineRule="exact"/>
        <w:ind w:firstLineChars="200" w:firstLine="640"/>
        <w:rPr>
          <w:rFonts w:ascii="仿宋_GB2312" w:eastAsia="仿宋_GB2312" w:hAnsi="黑体" w:cs="Times New Roman"/>
          <w:sz w:val="32"/>
          <w:szCs w:val="32"/>
        </w:rPr>
      </w:pPr>
      <w:r w:rsidRPr="004A120A">
        <w:rPr>
          <w:rFonts w:ascii="仿宋_GB2312" w:eastAsia="仿宋_GB2312" w:hAnsi="黑体" w:cs="Times New Roman"/>
          <w:sz w:val="32"/>
          <w:szCs w:val="32"/>
        </w:rPr>
        <w:t>根据《政府信息公开信息处理费管理办法》（国办函〔2020〕109号）</w:t>
      </w:r>
      <w:r>
        <w:rPr>
          <w:rFonts w:ascii="仿宋_GB2312" w:eastAsia="仿宋_GB2312" w:hAnsi="黑体" w:cs="Times New Roman" w:hint="eastAsia"/>
          <w:sz w:val="32"/>
          <w:szCs w:val="32"/>
        </w:rPr>
        <w:t>和</w:t>
      </w:r>
      <w:r w:rsidRPr="004A120A">
        <w:rPr>
          <w:rFonts w:ascii="仿宋_GB2312" w:eastAsia="仿宋_GB2312" w:hAnsi="黑体" w:cs="Times New Roman" w:hint="eastAsia"/>
          <w:sz w:val="32"/>
          <w:szCs w:val="32"/>
        </w:rPr>
        <w:t>《山东省人民政府办公厅关于做好政府信息公开信息处理费管理工作有关事项的通知》（鲁政办字〔</w:t>
      </w:r>
      <w:r w:rsidRPr="004A120A">
        <w:rPr>
          <w:rFonts w:ascii="仿宋_GB2312" w:eastAsia="仿宋_GB2312" w:hAnsi="黑体" w:cs="Times New Roman"/>
          <w:sz w:val="32"/>
          <w:szCs w:val="32"/>
        </w:rPr>
        <w:t>2020〕179号），</w:t>
      </w:r>
      <w:r w:rsidRPr="004A120A">
        <w:rPr>
          <w:rFonts w:ascii="仿宋_GB2312" w:eastAsia="仿宋_GB2312" w:hAnsi="黑体" w:cs="Times New Roman" w:hint="eastAsia"/>
          <w:sz w:val="32"/>
          <w:szCs w:val="32"/>
        </w:rPr>
        <w:t>本年度全省各级政府和县级以上政府部门共收取信息处理费</w:t>
      </w:r>
      <w:r w:rsidR="00230F77">
        <w:rPr>
          <w:rFonts w:ascii="仿宋_GB2312" w:eastAsia="仿宋_GB2312" w:hAnsi="黑体" w:cs="Times New Roman" w:hint="eastAsia"/>
          <w:sz w:val="32"/>
          <w:szCs w:val="32"/>
        </w:rPr>
        <w:t>1.26</w:t>
      </w:r>
      <w:r>
        <w:rPr>
          <w:rFonts w:ascii="仿宋_GB2312" w:eastAsia="仿宋_GB2312" w:hAnsi="黑体" w:cs="Times New Roman" w:hint="eastAsia"/>
          <w:sz w:val="32"/>
          <w:szCs w:val="32"/>
        </w:rPr>
        <w:t>万</w:t>
      </w:r>
      <w:r w:rsidRPr="004A120A">
        <w:rPr>
          <w:rFonts w:ascii="仿宋_GB2312" w:eastAsia="仿宋_GB2312" w:hAnsi="黑体" w:cs="Times New Roman"/>
          <w:sz w:val="32"/>
          <w:szCs w:val="32"/>
        </w:rPr>
        <w:t>元。</w:t>
      </w:r>
    </w:p>
    <w:p w14:paraId="3B3F8C14" w14:textId="4044A4E5" w:rsidR="003B6156" w:rsidRPr="003B6156" w:rsidRDefault="003B6156" w:rsidP="003B6156">
      <w:pPr>
        <w:pStyle w:val="2"/>
        <w:numPr>
          <w:ilvl w:val="0"/>
          <w:numId w:val="4"/>
        </w:numPr>
        <w:spacing w:before="0" w:after="0" w:line="600" w:lineRule="exact"/>
        <w:ind w:left="0" w:firstLineChars="200" w:firstLine="643"/>
        <w:rPr>
          <w:rFonts w:ascii="楷体_GB2312" w:eastAsia="楷体_GB2312" w:hAnsi="Times New Roman" w:cs="Times New Roman"/>
          <w:b/>
          <w:bCs/>
          <w:color w:val="auto"/>
          <w:sz w:val="32"/>
          <w:szCs w:val="32"/>
        </w:rPr>
      </w:pPr>
      <w:r w:rsidRPr="003B6156">
        <w:rPr>
          <w:rFonts w:ascii="楷体_GB2312" w:eastAsia="楷体_GB2312" w:hAnsi="Times New Roman" w:cs="Times New Roman" w:hint="eastAsia"/>
          <w:b/>
          <w:bCs/>
          <w:color w:val="auto"/>
          <w:sz w:val="32"/>
          <w:szCs w:val="32"/>
        </w:rPr>
        <w:t>人大代表建议和政协提案办理结果公开情况</w:t>
      </w:r>
    </w:p>
    <w:p w14:paraId="402A4E44" w14:textId="72477AD1" w:rsidR="004A120A" w:rsidRPr="004A120A" w:rsidRDefault="004A120A" w:rsidP="004A120A">
      <w:pPr>
        <w:spacing w:line="600" w:lineRule="exact"/>
        <w:ind w:firstLineChars="200" w:firstLine="640"/>
        <w:rPr>
          <w:rFonts w:ascii="仿宋_GB2312" w:eastAsia="仿宋_GB2312" w:hAnsi="黑体" w:cs="Times New Roman"/>
          <w:sz w:val="32"/>
          <w:szCs w:val="32"/>
        </w:rPr>
      </w:pPr>
      <w:r w:rsidRPr="004A120A">
        <w:rPr>
          <w:rFonts w:ascii="仿宋_GB2312" w:eastAsia="仿宋_GB2312" w:hAnsi="黑体" w:cs="Times New Roman"/>
          <w:sz w:val="32"/>
          <w:szCs w:val="32"/>
        </w:rPr>
        <w:t>202</w:t>
      </w:r>
      <w:r>
        <w:rPr>
          <w:rFonts w:ascii="仿宋_GB2312" w:eastAsia="仿宋_GB2312" w:hAnsi="黑体" w:cs="Times New Roman"/>
          <w:sz w:val="32"/>
          <w:szCs w:val="32"/>
        </w:rPr>
        <w:t>3</w:t>
      </w:r>
      <w:r w:rsidRPr="004A120A">
        <w:rPr>
          <w:rFonts w:ascii="仿宋_GB2312" w:eastAsia="仿宋_GB2312" w:hAnsi="黑体" w:cs="Times New Roman"/>
          <w:sz w:val="32"/>
          <w:szCs w:val="32"/>
        </w:rPr>
        <w:t>年全年共办理</w:t>
      </w:r>
      <w:r w:rsidRPr="004A120A">
        <w:rPr>
          <w:rFonts w:ascii="仿宋_GB2312" w:eastAsia="仿宋_GB2312" w:hAnsi="黑体" w:cs="Times New Roman" w:hint="eastAsia"/>
          <w:sz w:val="32"/>
          <w:szCs w:val="32"/>
        </w:rPr>
        <w:t>省人大代表建议</w:t>
      </w:r>
      <w:r w:rsidRPr="004A120A">
        <w:rPr>
          <w:rFonts w:ascii="仿宋_GB2312" w:eastAsia="仿宋_GB2312" w:hAnsi="黑体" w:cs="Times New Roman"/>
          <w:sz w:val="32"/>
          <w:szCs w:val="32"/>
        </w:rPr>
        <w:t>876件、政协委员提案726件，办复率均为100%。除涉及国家秘密、工作秘密的，</w:t>
      </w:r>
      <w:r w:rsidRPr="004A120A">
        <w:rPr>
          <w:rFonts w:ascii="仿宋_GB2312" w:eastAsia="仿宋_GB2312" w:hAnsi="黑体" w:cs="Times New Roman" w:hint="eastAsia"/>
          <w:sz w:val="32"/>
          <w:szCs w:val="32"/>
        </w:rPr>
        <w:t>所有</w:t>
      </w:r>
      <w:r w:rsidRPr="004A120A">
        <w:rPr>
          <w:rFonts w:ascii="仿宋_GB2312" w:eastAsia="仿宋_GB2312" w:hAnsi="黑体" w:cs="Times New Roman" w:hint="eastAsia"/>
          <w:sz w:val="32"/>
          <w:szCs w:val="32"/>
        </w:rPr>
        <w:lastRenderedPageBreak/>
        <w:t>建议提案办理复文或摘要以及办理总体情况均在省政府门户网站建议提案办理结果公开专栏中予以公开。</w:t>
      </w:r>
    </w:p>
    <w:p w14:paraId="2EE1A564" w14:textId="6D79E8F2" w:rsidR="004A120A" w:rsidRPr="003B6156" w:rsidRDefault="003B6156" w:rsidP="003B6156">
      <w:pPr>
        <w:pStyle w:val="2"/>
        <w:numPr>
          <w:ilvl w:val="0"/>
          <w:numId w:val="4"/>
        </w:numPr>
        <w:spacing w:before="0" w:after="0" w:line="600" w:lineRule="exact"/>
        <w:ind w:left="0" w:firstLineChars="200" w:firstLine="643"/>
        <w:rPr>
          <w:rFonts w:ascii="楷体_GB2312" w:eastAsia="楷体_GB2312" w:hAnsi="Times New Roman" w:cs="Times New Roman"/>
          <w:b/>
          <w:bCs/>
          <w:color w:val="auto"/>
          <w:sz w:val="32"/>
          <w:szCs w:val="32"/>
        </w:rPr>
      </w:pPr>
      <w:r w:rsidRPr="003B6156">
        <w:rPr>
          <w:rFonts w:ascii="楷体_GB2312" w:eastAsia="楷体_GB2312" w:hAnsi="Times New Roman" w:cs="Times New Roman" w:hint="eastAsia"/>
          <w:b/>
          <w:bCs/>
          <w:color w:val="auto"/>
          <w:sz w:val="32"/>
          <w:szCs w:val="32"/>
        </w:rPr>
        <w:t>年度政务公开工作创新情况</w:t>
      </w:r>
    </w:p>
    <w:p w14:paraId="22465BC5" w14:textId="7DE5749D" w:rsidR="003B6156" w:rsidRPr="003B6156" w:rsidRDefault="003B6156" w:rsidP="003B6156">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w:t>
      </w:r>
      <w:r>
        <w:rPr>
          <w:rFonts w:ascii="仿宋_GB2312" w:eastAsia="仿宋_GB2312" w:hAnsi="黑体" w:cs="Times New Roman"/>
          <w:sz w:val="32"/>
          <w:szCs w:val="32"/>
        </w:rPr>
        <w:t>.</w:t>
      </w:r>
      <w:r w:rsidRPr="003B6156">
        <w:rPr>
          <w:rFonts w:ascii="仿宋_GB2312" w:eastAsia="仿宋_GB2312" w:hAnsi="黑体" w:cs="Times New Roman" w:hint="eastAsia"/>
          <w:sz w:val="32"/>
          <w:szCs w:val="32"/>
        </w:rPr>
        <w:t>在推动公共企事业单位信息公开工作中大胆探索创新，注重自下而上梳理群众需求、自上而下确立机制标准、省市县层层联动协同、培训监督拉动各行业整体提升，显著提高了全省公共企事业单位信息公开水平，成功打造山东政务公开亮点品牌，为全国有效破解公共企事业单位与服务对象之间信息不对称难题做出了有益探索。相关做法经提炼总结由中国社会科学院形成专报直报</w:t>
      </w:r>
      <w:r>
        <w:rPr>
          <w:rFonts w:ascii="仿宋_GB2312" w:eastAsia="仿宋_GB2312" w:hAnsi="黑体" w:cs="Times New Roman" w:hint="eastAsia"/>
          <w:sz w:val="32"/>
          <w:szCs w:val="32"/>
        </w:rPr>
        <w:t>国务院办公厅</w:t>
      </w:r>
      <w:r w:rsidRPr="003B6156">
        <w:rPr>
          <w:rFonts w:ascii="仿宋_GB2312" w:eastAsia="仿宋_GB2312" w:hAnsi="黑体" w:cs="Times New Roman"/>
          <w:sz w:val="32"/>
          <w:szCs w:val="32"/>
        </w:rPr>
        <w:t>。</w:t>
      </w:r>
    </w:p>
    <w:p w14:paraId="003B5C47" w14:textId="088A1D52" w:rsidR="003B6156" w:rsidRPr="003B6156" w:rsidRDefault="003B6156" w:rsidP="003B6156">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w:t>
      </w:r>
      <w:r>
        <w:rPr>
          <w:rFonts w:ascii="仿宋_GB2312" w:eastAsia="仿宋_GB2312" w:hAnsi="黑体" w:cs="Times New Roman"/>
          <w:sz w:val="32"/>
          <w:szCs w:val="32"/>
        </w:rPr>
        <w:t>.</w:t>
      </w:r>
      <w:r w:rsidRPr="003B6156">
        <w:rPr>
          <w:rFonts w:ascii="仿宋_GB2312" w:eastAsia="仿宋_GB2312" w:hAnsi="黑体" w:cs="Times New Roman" w:hint="eastAsia"/>
          <w:sz w:val="32"/>
          <w:szCs w:val="32"/>
        </w:rPr>
        <w:t>把政务公开、公众参与作为行政决策的法定程序，在省政府网站发布《山东省人民政府2023年度重大行政决策事项目录》，实现了省政府重大行政决策事项“可视化”的计划管理，下发《关于做好省政府门户网站重大行政决策专题专栏内容维护的通知》，确保决策事项能够严格履行法定程序，得到有效监督。</w:t>
      </w:r>
    </w:p>
    <w:p w14:paraId="13FE702E" w14:textId="70E3F158" w:rsidR="004A120A" w:rsidRDefault="003B6156" w:rsidP="003B6156">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w:t>
      </w:r>
      <w:r>
        <w:rPr>
          <w:rFonts w:ascii="仿宋_GB2312" w:eastAsia="仿宋_GB2312" w:hAnsi="黑体" w:cs="Times New Roman"/>
          <w:sz w:val="32"/>
          <w:szCs w:val="32"/>
        </w:rPr>
        <w:t>.</w:t>
      </w:r>
      <w:r w:rsidRPr="003B6156">
        <w:rPr>
          <w:rFonts w:ascii="仿宋_GB2312" w:eastAsia="仿宋_GB2312" w:hAnsi="黑体" w:cs="Times New Roman" w:hint="eastAsia"/>
          <w:sz w:val="32"/>
          <w:szCs w:val="32"/>
        </w:rPr>
        <w:t>牵头推动政府文件库建设，实现文件数据资源标准化、历史文件电子化、文件目录建设规范化管理，促进跨层级、跨地域、跨部门共享开放的政府文件数据发布和应用，为优化营商环境、政策精准推送、市场预期引导以及各类民生服务场景等提供基础数据支撑。该项目获得清华大学</w:t>
      </w:r>
      <w:r w:rsidRPr="003B6156">
        <w:rPr>
          <w:rFonts w:ascii="仿宋_GB2312" w:eastAsia="仿宋_GB2312" w:hAnsi="黑体" w:cs="Times New Roman"/>
          <w:sz w:val="32"/>
          <w:szCs w:val="32"/>
        </w:rPr>
        <w:t>2023年网上政府优秀创新案例、获得首届山东省数字机关</w:t>
      </w:r>
      <w:r w:rsidRPr="008666F7">
        <w:rPr>
          <w:rFonts w:ascii="仿宋_GB2312" w:eastAsia="仿宋_GB2312" w:hAnsi="黑体" w:cs="Times New Roman" w:hint="eastAsia"/>
          <w:sz w:val="32"/>
          <w:szCs w:val="32"/>
        </w:rPr>
        <w:t>“数字赋能业务”</w:t>
      </w:r>
      <w:r w:rsidRPr="003B6156">
        <w:rPr>
          <w:rFonts w:ascii="仿宋_GB2312" w:eastAsia="仿宋_GB2312" w:hAnsi="黑体" w:cs="Times New Roman"/>
          <w:sz w:val="32"/>
          <w:szCs w:val="32"/>
        </w:rPr>
        <w:t>大赛数据赋能赛道决</w:t>
      </w:r>
      <w:r w:rsidRPr="003B6156">
        <w:rPr>
          <w:rFonts w:ascii="仿宋_GB2312" w:eastAsia="仿宋_GB2312" w:hAnsi="黑体" w:cs="Times New Roman"/>
          <w:sz w:val="32"/>
          <w:szCs w:val="32"/>
        </w:rPr>
        <w:lastRenderedPageBreak/>
        <w:t>赛一等奖，全国人大法工委来鲁调研时对此项工作给予充分肯定。</w:t>
      </w:r>
    </w:p>
    <w:p w14:paraId="0D15A6C7" w14:textId="3F6380BB" w:rsidR="003B6156" w:rsidRPr="003B6156" w:rsidRDefault="003B6156" w:rsidP="003B6156">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4.</w:t>
      </w:r>
      <w:r w:rsidRPr="003B6156">
        <w:rPr>
          <w:rFonts w:hint="eastAsia"/>
        </w:rPr>
        <w:t xml:space="preserve"> </w:t>
      </w:r>
      <w:r w:rsidR="00E77992" w:rsidRPr="003B6156">
        <w:rPr>
          <w:rFonts w:ascii="仿宋_GB2312" w:eastAsia="仿宋_GB2312" w:hAnsi="黑体" w:cs="Times New Roman" w:hint="eastAsia"/>
          <w:sz w:val="32"/>
          <w:szCs w:val="32"/>
        </w:rPr>
        <w:t>实施重大事项公开承诺制度,</w:t>
      </w:r>
      <w:r w:rsidRPr="003B6156">
        <w:rPr>
          <w:rFonts w:ascii="仿宋_GB2312" w:eastAsia="仿宋_GB2312" w:hAnsi="黑体" w:cs="Times New Roman" w:hint="eastAsia"/>
          <w:sz w:val="32"/>
          <w:szCs w:val="32"/>
        </w:rPr>
        <w:t>连续5年通过媒体向社会发布各市和省直有关部门年度重点工作任务公开承诺事项，明确事项、时限和责任人，接受社会监督，有效发挥了政务公开在促落实、</w:t>
      </w:r>
      <w:r w:rsidR="008666F7">
        <w:rPr>
          <w:rFonts w:ascii="仿宋_GB2312" w:eastAsia="仿宋_GB2312" w:hAnsi="黑体" w:cs="Times New Roman" w:hint="eastAsia"/>
          <w:sz w:val="32"/>
          <w:szCs w:val="32"/>
        </w:rPr>
        <w:t>优服务</w:t>
      </w:r>
      <w:r w:rsidRPr="003B6156">
        <w:rPr>
          <w:rFonts w:ascii="仿宋_GB2312" w:eastAsia="仿宋_GB2312" w:hAnsi="黑体" w:cs="Times New Roman" w:hint="eastAsia"/>
          <w:sz w:val="32"/>
          <w:szCs w:val="32"/>
        </w:rPr>
        <w:t>、强监管等方面的重要作用，切实推进了省委、省政府决策部署落地生根，提升了群众获得感。</w:t>
      </w:r>
    </w:p>
    <w:p w14:paraId="41746230" w14:textId="46E45CE5" w:rsidR="003B6156" w:rsidRPr="003B6156" w:rsidRDefault="003B6156" w:rsidP="003B6156">
      <w:pPr>
        <w:pStyle w:val="2"/>
        <w:numPr>
          <w:ilvl w:val="0"/>
          <w:numId w:val="4"/>
        </w:numPr>
        <w:spacing w:before="0" w:after="0" w:line="600" w:lineRule="exact"/>
        <w:ind w:left="0" w:firstLineChars="200" w:firstLine="643"/>
        <w:rPr>
          <w:rFonts w:ascii="楷体_GB2312" w:eastAsia="楷体_GB2312" w:hAnsi="Times New Roman" w:cs="Times New Roman"/>
          <w:b/>
          <w:bCs/>
          <w:color w:val="auto"/>
          <w:sz w:val="32"/>
          <w:szCs w:val="32"/>
        </w:rPr>
      </w:pPr>
      <w:r w:rsidRPr="003B6156">
        <w:rPr>
          <w:rFonts w:ascii="楷体_GB2312" w:eastAsia="楷体_GB2312" w:hAnsi="Times New Roman" w:cs="Times New Roman" w:hint="eastAsia"/>
          <w:b/>
          <w:bCs/>
          <w:color w:val="auto"/>
          <w:sz w:val="32"/>
          <w:szCs w:val="32"/>
        </w:rPr>
        <w:t>政府信息公开年度报告数据统计需要说明的事项</w:t>
      </w:r>
      <w:r w:rsidRPr="003B6156">
        <w:rPr>
          <w:rFonts w:ascii="楷体_GB2312" w:eastAsia="楷体_GB2312" w:hAnsi="Times New Roman" w:cs="Times New Roman"/>
          <w:b/>
          <w:bCs/>
          <w:color w:val="auto"/>
          <w:sz w:val="32"/>
          <w:szCs w:val="32"/>
        </w:rPr>
        <w:t xml:space="preserve"> </w:t>
      </w:r>
    </w:p>
    <w:p w14:paraId="1551EFF6" w14:textId="2AD6A75A" w:rsidR="003B6156" w:rsidRPr="003B6156" w:rsidRDefault="008C5DBC" w:rsidP="003B6156">
      <w:pPr>
        <w:spacing w:line="600" w:lineRule="exact"/>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1</w:t>
      </w:r>
      <w:r w:rsidR="003B6156" w:rsidRPr="003B6156">
        <w:rPr>
          <w:rFonts w:ascii="仿宋_GB2312" w:eastAsia="仿宋_GB2312" w:hAnsi="黑体" w:cs="Times New Roman"/>
          <w:sz w:val="32"/>
          <w:szCs w:val="32"/>
        </w:rPr>
        <w:t>.行政许可</w:t>
      </w:r>
      <w:r w:rsidR="00B641B7">
        <w:rPr>
          <w:rFonts w:ascii="仿宋_GB2312" w:eastAsia="仿宋_GB2312" w:hAnsi="黑体" w:cs="Times New Roman" w:hint="eastAsia"/>
          <w:sz w:val="32"/>
          <w:szCs w:val="32"/>
        </w:rPr>
        <w:t>处理决定</w:t>
      </w:r>
      <w:r w:rsidR="003B6156" w:rsidRPr="003B6156">
        <w:rPr>
          <w:rFonts w:ascii="仿宋_GB2312" w:eastAsia="仿宋_GB2312" w:hAnsi="黑体" w:cs="Times New Roman"/>
          <w:sz w:val="32"/>
          <w:szCs w:val="32"/>
        </w:rPr>
        <w:t>数量、行政处罚和行政强制</w:t>
      </w:r>
      <w:r w:rsidR="00B641B7">
        <w:rPr>
          <w:rFonts w:ascii="仿宋_GB2312" w:eastAsia="仿宋_GB2312" w:hAnsi="黑体" w:cs="Times New Roman" w:hint="eastAsia"/>
          <w:sz w:val="32"/>
          <w:szCs w:val="32"/>
        </w:rPr>
        <w:t>处理决定</w:t>
      </w:r>
      <w:r w:rsidR="003B6156" w:rsidRPr="003B6156">
        <w:rPr>
          <w:rFonts w:ascii="仿宋_GB2312" w:eastAsia="仿宋_GB2312" w:hAnsi="黑体" w:cs="Times New Roman"/>
          <w:sz w:val="32"/>
          <w:szCs w:val="32"/>
        </w:rPr>
        <w:t>数量，包括已公开和</w:t>
      </w:r>
      <w:r w:rsidR="003B6156" w:rsidRPr="003B6156">
        <w:rPr>
          <w:rFonts w:ascii="仿宋_GB2312" w:eastAsia="仿宋_GB2312" w:hAnsi="黑体" w:cs="Times New Roman" w:hint="eastAsia"/>
          <w:sz w:val="32"/>
          <w:szCs w:val="32"/>
        </w:rPr>
        <w:t>依法未公开的全部处理决定。</w:t>
      </w:r>
    </w:p>
    <w:p w14:paraId="27C1F5A3" w14:textId="136A2689" w:rsidR="004966B2" w:rsidRPr="004966B2" w:rsidRDefault="008C5DBC" w:rsidP="004966B2">
      <w:pPr>
        <w:spacing w:line="600" w:lineRule="exact"/>
        <w:ind w:firstLineChars="200" w:firstLine="640"/>
        <w:rPr>
          <w:rFonts w:ascii="仿宋_GB2312" w:eastAsia="仿宋_GB2312"/>
          <w:sz w:val="32"/>
          <w:szCs w:val="32"/>
        </w:rPr>
      </w:pPr>
      <w:r>
        <w:rPr>
          <w:rFonts w:ascii="仿宋_GB2312" w:eastAsia="仿宋_GB2312" w:hAnsi="黑体" w:cs="Times New Roman"/>
          <w:sz w:val="32"/>
          <w:szCs w:val="32"/>
        </w:rPr>
        <w:t>2</w:t>
      </w:r>
      <w:r w:rsidR="003B6156" w:rsidRPr="003B6156">
        <w:rPr>
          <w:rFonts w:ascii="仿宋_GB2312" w:eastAsia="仿宋_GB2312" w:hAnsi="黑体" w:cs="Times New Roman"/>
          <w:sz w:val="32"/>
          <w:szCs w:val="32"/>
        </w:rPr>
        <w:t>.行政复议机关作为共同被告的行政诉讼案件，只计算原行</w:t>
      </w:r>
      <w:r w:rsidR="003B6156" w:rsidRPr="003B6156">
        <w:rPr>
          <w:rFonts w:ascii="仿宋_GB2312" w:eastAsia="仿宋_GB2312" w:hAnsi="黑体" w:cs="Times New Roman" w:hint="eastAsia"/>
          <w:sz w:val="32"/>
          <w:szCs w:val="32"/>
        </w:rPr>
        <w:t>为主体的案件数量，不计算行政复议机关的案件数量。</w:t>
      </w:r>
    </w:p>
    <w:sectPr w:rsidR="004966B2" w:rsidRPr="004966B2" w:rsidSect="00B0346E">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C8A6" w14:textId="77777777" w:rsidR="00B0346E" w:rsidRDefault="00B0346E" w:rsidP="004966B2">
      <w:r>
        <w:separator/>
      </w:r>
    </w:p>
  </w:endnote>
  <w:endnote w:type="continuationSeparator" w:id="0">
    <w:p w14:paraId="5F0C59D5" w14:textId="77777777" w:rsidR="00B0346E" w:rsidRDefault="00B0346E" w:rsidP="0049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621600"/>
      <w:docPartObj>
        <w:docPartGallery w:val="Page Numbers (Bottom of Page)"/>
        <w:docPartUnique/>
      </w:docPartObj>
    </w:sdtPr>
    <w:sdtEndPr>
      <w:rPr>
        <w:rFonts w:ascii="宋体" w:eastAsia="宋体" w:hAnsi="宋体"/>
        <w:sz w:val="28"/>
        <w:szCs w:val="28"/>
      </w:rPr>
    </w:sdtEndPr>
    <w:sdtContent>
      <w:p w14:paraId="050060E6" w14:textId="5DC0242C" w:rsidR="0054292D" w:rsidRPr="0054292D" w:rsidRDefault="0054292D">
        <w:pPr>
          <w:pStyle w:val="af0"/>
          <w:jc w:val="center"/>
          <w:rPr>
            <w:rFonts w:ascii="宋体" w:eastAsia="宋体" w:hAnsi="宋体"/>
            <w:sz w:val="28"/>
            <w:szCs w:val="28"/>
          </w:rPr>
        </w:pPr>
        <w:r w:rsidRPr="0054292D">
          <w:rPr>
            <w:rFonts w:ascii="宋体" w:eastAsia="宋体" w:hAnsi="宋体"/>
            <w:sz w:val="28"/>
            <w:szCs w:val="28"/>
          </w:rPr>
          <w:fldChar w:fldCharType="begin"/>
        </w:r>
        <w:r w:rsidRPr="0054292D">
          <w:rPr>
            <w:rFonts w:ascii="宋体" w:eastAsia="宋体" w:hAnsi="宋体"/>
            <w:sz w:val="28"/>
            <w:szCs w:val="28"/>
          </w:rPr>
          <w:instrText>PAGE   \* MERGEFORMAT</w:instrText>
        </w:r>
        <w:r w:rsidRPr="0054292D">
          <w:rPr>
            <w:rFonts w:ascii="宋体" w:eastAsia="宋体" w:hAnsi="宋体"/>
            <w:sz w:val="28"/>
            <w:szCs w:val="28"/>
          </w:rPr>
          <w:fldChar w:fldCharType="separate"/>
        </w:r>
        <w:r w:rsidRPr="0054292D">
          <w:rPr>
            <w:rFonts w:ascii="宋体" w:eastAsia="宋体" w:hAnsi="宋体"/>
            <w:sz w:val="28"/>
            <w:szCs w:val="28"/>
            <w:lang w:val="zh-CN"/>
          </w:rPr>
          <w:t>2</w:t>
        </w:r>
        <w:r w:rsidRPr="0054292D">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812D" w14:textId="77777777" w:rsidR="00B0346E" w:rsidRDefault="00B0346E" w:rsidP="004966B2">
      <w:r>
        <w:separator/>
      </w:r>
    </w:p>
  </w:footnote>
  <w:footnote w:type="continuationSeparator" w:id="0">
    <w:p w14:paraId="34FBE98F" w14:textId="77777777" w:rsidR="00B0346E" w:rsidRDefault="00B0346E" w:rsidP="0049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32C6"/>
    <w:multiLevelType w:val="hybridMultilevel"/>
    <w:tmpl w:val="0B041048"/>
    <w:lvl w:ilvl="0" w:tplc="04090013">
      <w:start w:val="1"/>
      <w:numFmt w:val="chineseCountingThousand"/>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1669626F"/>
    <w:multiLevelType w:val="multilevel"/>
    <w:tmpl w:val="4D0D2AC4"/>
    <w:lvl w:ilvl="0">
      <w:start w:val="1"/>
      <w:numFmt w:val="chineseCountingThousand"/>
      <w:suff w:val="nothing"/>
      <w:lvlText w:val="（%1）"/>
      <w:lvlJc w:val="left"/>
      <w:pPr>
        <w:ind w:left="1720" w:hanging="1080"/>
      </w:pPr>
      <w:rPr>
        <w:rFonts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 w15:restartNumberingAfterBreak="0">
    <w:nsid w:val="44856DDF"/>
    <w:multiLevelType w:val="multilevel"/>
    <w:tmpl w:val="22D6C1D8"/>
    <w:lvl w:ilvl="0">
      <w:start w:val="1"/>
      <w:numFmt w:val="chineseCountingThousand"/>
      <w:suff w:val="nothing"/>
      <w:lvlText w:val="%1、"/>
      <w:lvlJc w:val="left"/>
      <w:pPr>
        <w:ind w:left="440" w:hanging="440"/>
      </w:pPr>
      <w:rPr>
        <w:rFonts w:hint="eastAsia"/>
      </w:rPr>
    </w:lvl>
    <w:lvl w:ilvl="1">
      <w:start w:val="1"/>
      <w:numFmt w:val="lowerLetter"/>
      <w:lvlText w:val="%2)"/>
      <w:lvlJc w:val="left"/>
      <w:pPr>
        <w:ind w:left="880" w:hanging="440"/>
      </w:pPr>
      <w:rPr>
        <w:rFonts w:hint="eastAsia"/>
      </w:rPr>
    </w:lvl>
    <w:lvl w:ilvl="2">
      <w:start w:val="1"/>
      <w:numFmt w:val="lowerRoman"/>
      <w:lvlText w:val="%3."/>
      <w:lvlJc w:val="right"/>
      <w:pPr>
        <w:ind w:left="1320" w:hanging="440"/>
      </w:pPr>
      <w:rPr>
        <w:rFonts w:hint="eastAsia"/>
      </w:rPr>
    </w:lvl>
    <w:lvl w:ilvl="3">
      <w:start w:val="1"/>
      <w:numFmt w:val="decimal"/>
      <w:lvlText w:val="%4."/>
      <w:lvlJc w:val="left"/>
      <w:pPr>
        <w:ind w:left="1760" w:hanging="440"/>
      </w:pPr>
      <w:rPr>
        <w:rFonts w:hint="eastAsia"/>
      </w:rPr>
    </w:lvl>
    <w:lvl w:ilvl="4">
      <w:start w:val="1"/>
      <w:numFmt w:val="lowerLetter"/>
      <w:lvlText w:val="%5)"/>
      <w:lvlJc w:val="left"/>
      <w:pPr>
        <w:ind w:left="2200" w:hanging="440"/>
      </w:pPr>
      <w:rPr>
        <w:rFonts w:hint="eastAsia"/>
      </w:rPr>
    </w:lvl>
    <w:lvl w:ilvl="5">
      <w:start w:val="1"/>
      <w:numFmt w:val="lowerRoman"/>
      <w:lvlText w:val="%6."/>
      <w:lvlJc w:val="right"/>
      <w:pPr>
        <w:ind w:left="2640" w:hanging="440"/>
      </w:pPr>
      <w:rPr>
        <w:rFonts w:hint="eastAsia"/>
      </w:rPr>
    </w:lvl>
    <w:lvl w:ilvl="6">
      <w:start w:val="1"/>
      <w:numFmt w:val="decimal"/>
      <w:lvlText w:val="%7."/>
      <w:lvlJc w:val="left"/>
      <w:pPr>
        <w:ind w:left="3080" w:hanging="440"/>
      </w:pPr>
      <w:rPr>
        <w:rFonts w:hint="eastAsia"/>
      </w:rPr>
    </w:lvl>
    <w:lvl w:ilvl="7">
      <w:start w:val="1"/>
      <w:numFmt w:val="lowerLetter"/>
      <w:lvlText w:val="%8)"/>
      <w:lvlJc w:val="left"/>
      <w:pPr>
        <w:ind w:left="3520" w:hanging="440"/>
      </w:pPr>
      <w:rPr>
        <w:rFonts w:hint="eastAsia"/>
      </w:rPr>
    </w:lvl>
    <w:lvl w:ilvl="8">
      <w:start w:val="1"/>
      <w:numFmt w:val="lowerRoman"/>
      <w:lvlText w:val="%9."/>
      <w:lvlJc w:val="right"/>
      <w:pPr>
        <w:ind w:left="3960" w:hanging="440"/>
      </w:pPr>
      <w:rPr>
        <w:rFonts w:hint="eastAsia"/>
      </w:rPr>
    </w:lvl>
  </w:abstractNum>
  <w:abstractNum w:abstractNumId="3" w15:restartNumberingAfterBreak="0">
    <w:nsid w:val="4D0D2AC4"/>
    <w:multiLevelType w:val="multilevel"/>
    <w:tmpl w:val="4D0D2AC4"/>
    <w:lvl w:ilvl="0">
      <w:start w:val="1"/>
      <w:numFmt w:val="chineseCountingThousand"/>
      <w:suff w:val="nothing"/>
      <w:lvlText w:val="（%1）"/>
      <w:lvlJc w:val="left"/>
      <w:pPr>
        <w:ind w:left="1720" w:hanging="1080"/>
      </w:pPr>
      <w:rPr>
        <w:rFonts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num w:numId="1" w16cid:durableId="1232348198">
    <w:abstractNumId w:val="0"/>
  </w:num>
  <w:num w:numId="2" w16cid:durableId="414979951">
    <w:abstractNumId w:val="2"/>
  </w:num>
  <w:num w:numId="3" w16cid:durableId="319700114">
    <w:abstractNumId w:val="3"/>
  </w:num>
  <w:num w:numId="4" w16cid:durableId="333578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E1"/>
    <w:rsid w:val="000008D4"/>
    <w:rsid w:val="0000169A"/>
    <w:rsid w:val="000544F3"/>
    <w:rsid w:val="00061B4C"/>
    <w:rsid w:val="000E4920"/>
    <w:rsid w:val="000F6B45"/>
    <w:rsid w:val="00122E22"/>
    <w:rsid w:val="00145090"/>
    <w:rsid w:val="00164250"/>
    <w:rsid w:val="0022688B"/>
    <w:rsid w:val="00230F77"/>
    <w:rsid w:val="002D2696"/>
    <w:rsid w:val="003B6156"/>
    <w:rsid w:val="003D32BD"/>
    <w:rsid w:val="004966B2"/>
    <w:rsid w:val="004A120A"/>
    <w:rsid w:val="004B1703"/>
    <w:rsid w:val="004C3CE1"/>
    <w:rsid w:val="0054292D"/>
    <w:rsid w:val="00660976"/>
    <w:rsid w:val="006F6148"/>
    <w:rsid w:val="00770A71"/>
    <w:rsid w:val="00793F14"/>
    <w:rsid w:val="007B6715"/>
    <w:rsid w:val="00847D4A"/>
    <w:rsid w:val="00855D47"/>
    <w:rsid w:val="008666F7"/>
    <w:rsid w:val="008B4E85"/>
    <w:rsid w:val="008C5DBC"/>
    <w:rsid w:val="00900BA2"/>
    <w:rsid w:val="00901D45"/>
    <w:rsid w:val="00981141"/>
    <w:rsid w:val="00A30983"/>
    <w:rsid w:val="00A521C7"/>
    <w:rsid w:val="00A52743"/>
    <w:rsid w:val="00A92A18"/>
    <w:rsid w:val="00AB27B2"/>
    <w:rsid w:val="00B0346E"/>
    <w:rsid w:val="00B13B2C"/>
    <w:rsid w:val="00B22B3E"/>
    <w:rsid w:val="00B641B7"/>
    <w:rsid w:val="00BB1F1A"/>
    <w:rsid w:val="00BB55CD"/>
    <w:rsid w:val="00C01787"/>
    <w:rsid w:val="00C24FB0"/>
    <w:rsid w:val="00C350B8"/>
    <w:rsid w:val="00D130FA"/>
    <w:rsid w:val="00D339FA"/>
    <w:rsid w:val="00DD47AC"/>
    <w:rsid w:val="00E6204A"/>
    <w:rsid w:val="00E77992"/>
    <w:rsid w:val="00FA6E1F"/>
    <w:rsid w:val="00FB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FFF71"/>
  <w15:chartTrackingRefBased/>
  <w15:docId w15:val="{564F2702-E8B5-4F03-92A2-1DC279DF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3CE1"/>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unhideWhenUsed/>
    <w:qFormat/>
    <w:rsid w:val="004C3CE1"/>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4C3CE1"/>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4C3CE1"/>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4C3CE1"/>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4C3CE1"/>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4C3CE1"/>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4C3CE1"/>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4C3CE1"/>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3CE1"/>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qFormat/>
    <w:rsid w:val="004C3CE1"/>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4C3CE1"/>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4C3CE1"/>
    <w:rPr>
      <w:rFonts w:cstheme="majorBidi"/>
      <w:color w:val="0F4761" w:themeColor="accent1" w:themeShade="BF"/>
      <w:sz w:val="28"/>
      <w:szCs w:val="28"/>
    </w:rPr>
  </w:style>
  <w:style w:type="character" w:customStyle="1" w:styleId="50">
    <w:name w:val="标题 5 字符"/>
    <w:basedOn w:val="a0"/>
    <w:link w:val="5"/>
    <w:uiPriority w:val="9"/>
    <w:semiHidden/>
    <w:rsid w:val="004C3CE1"/>
    <w:rPr>
      <w:rFonts w:cstheme="majorBidi"/>
      <w:color w:val="0F4761" w:themeColor="accent1" w:themeShade="BF"/>
      <w:sz w:val="24"/>
      <w:szCs w:val="24"/>
    </w:rPr>
  </w:style>
  <w:style w:type="character" w:customStyle="1" w:styleId="60">
    <w:name w:val="标题 6 字符"/>
    <w:basedOn w:val="a0"/>
    <w:link w:val="6"/>
    <w:uiPriority w:val="9"/>
    <w:semiHidden/>
    <w:rsid w:val="004C3CE1"/>
    <w:rPr>
      <w:rFonts w:cstheme="majorBidi"/>
      <w:b/>
      <w:bCs/>
      <w:color w:val="0F4761" w:themeColor="accent1" w:themeShade="BF"/>
    </w:rPr>
  </w:style>
  <w:style w:type="character" w:customStyle="1" w:styleId="70">
    <w:name w:val="标题 7 字符"/>
    <w:basedOn w:val="a0"/>
    <w:link w:val="7"/>
    <w:uiPriority w:val="9"/>
    <w:semiHidden/>
    <w:rsid w:val="004C3CE1"/>
    <w:rPr>
      <w:rFonts w:cstheme="majorBidi"/>
      <w:b/>
      <w:bCs/>
      <w:color w:val="595959" w:themeColor="text1" w:themeTint="A6"/>
    </w:rPr>
  </w:style>
  <w:style w:type="character" w:customStyle="1" w:styleId="80">
    <w:name w:val="标题 8 字符"/>
    <w:basedOn w:val="a0"/>
    <w:link w:val="8"/>
    <w:uiPriority w:val="9"/>
    <w:semiHidden/>
    <w:rsid w:val="004C3CE1"/>
    <w:rPr>
      <w:rFonts w:cstheme="majorBidi"/>
      <w:color w:val="595959" w:themeColor="text1" w:themeTint="A6"/>
    </w:rPr>
  </w:style>
  <w:style w:type="character" w:customStyle="1" w:styleId="90">
    <w:name w:val="标题 9 字符"/>
    <w:basedOn w:val="a0"/>
    <w:link w:val="9"/>
    <w:uiPriority w:val="9"/>
    <w:semiHidden/>
    <w:rsid w:val="004C3CE1"/>
    <w:rPr>
      <w:rFonts w:eastAsiaTheme="majorEastAsia" w:cstheme="majorBidi"/>
      <w:color w:val="595959" w:themeColor="text1" w:themeTint="A6"/>
    </w:rPr>
  </w:style>
  <w:style w:type="paragraph" w:styleId="a3">
    <w:name w:val="Title"/>
    <w:basedOn w:val="a"/>
    <w:next w:val="a"/>
    <w:link w:val="a4"/>
    <w:uiPriority w:val="10"/>
    <w:qFormat/>
    <w:rsid w:val="004C3CE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C3CE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C3CE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4C3CE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C3CE1"/>
    <w:pPr>
      <w:spacing w:before="160" w:after="160"/>
      <w:jc w:val="center"/>
    </w:pPr>
    <w:rPr>
      <w:i/>
      <w:iCs/>
      <w:color w:val="404040" w:themeColor="text1" w:themeTint="BF"/>
    </w:rPr>
  </w:style>
  <w:style w:type="character" w:customStyle="1" w:styleId="a8">
    <w:name w:val="引用 字符"/>
    <w:basedOn w:val="a0"/>
    <w:link w:val="a7"/>
    <w:uiPriority w:val="29"/>
    <w:rsid w:val="004C3CE1"/>
    <w:rPr>
      <w:i/>
      <w:iCs/>
      <w:color w:val="404040" w:themeColor="text1" w:themeTint="BF"/>
    </w:rPr>
  </w:style>
  <w:style w:type="paragraph" w:styleId="a9">
    <w:name w:val="List Paragraph"/>
    <w:basedOn w:val="a"/>
    <w:uiPriority w:val="34"/>
    <w:qFormat/>
    <w:rsid w:val="004C3CE1"/>
    <w:pPr>
      <w:ind w:left="720"/>
      <w:contextualSpacing/>
    </w:pPr>
  </w:style>
  <w:style w:type="character" w:styleId="aa">
    <w:name w:val="Intense Emphasis"/>
    <w:basedOn w:val="a0"/>
    <w:uiPriority w:val="21"/>
    <w:qFormat/>
    <w:rsid w:val="004C3CE1"/>
    <w:rPr>
      <w:i/>
      <w:iCs/>
      <w:color w:val="0F4761" w:themeColor="accent1" w:themeShade="BF"/>
    </w:rPr>
  </w:style>
  <w:style w:type="paragraph" w:styleId="ab">
    <w:name w:val="Intense Quote"/>
    <w:basedOn w:val="a"/>
    <w:next w:val="a"/>
    <w:link w:val="ac"/>
    <w:uiPriority w:val="30"/>
    <w:qFormat/>
    <w:rsid w:val="004C3C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4C3CE1"/>
    <w:rPr>
      <w:i/>
      <w:iCs/>
      <w:color w:val="0F4761" w:themeColor="accent1" w:themeShade="BF"/>
    </w:rPr>
  </w:style>
  <w:style w:type="character" w:styleId="ad">
    <w:name w:val="Intense Reference"/>
    <w:basedOn w:val="a0"/>
    <w:uiPriority w:val="32"/>
    <w:qFormat/>
    <w:rsid w:val="004C3CE1"/>
    <w:rPr>
      <w:b/>
      <w:bCs/>
      <w:smallCaps/>
      <w:color w:val="0F4761" w:themeColor="accent1" w:themeShade="BF"/>
      <w:spacing w:val="5"/>
    </w:rPr>
  </w:style>
  <w:style w:type="paragraph" w:styleId="ae">
    <w:name w:val="header"/>
    <w:basedOn w:val="a"/>
    <w:link w:val="af"/>
    <w:uiPriority w:val="99"/>
    <w:unhideWhenUsed/>
    <w:rsid w:val="004966B2"/>
    <w:pPr>
      <w:tabs>
        <w:tab w:val="center" w:pos="4153"/>
        <w:tab w:val="right" w:pos="8306"/>
      </w:tabs>
      <w:snapToGrid w:val="0"/>
      <w:jc w:val="center"/>
    </w:pPr>
    <w:rPr>
      <w:sz w:val="18"/>
      <w:szCs w:val="18"/>
    </w:rPr>
  </w:style>
  <w:style w:type="character" w:customStyle="1" w:styleId="af">
    <w:name w:val="页眉 字符"/>
    <w:basedOn w:val="a0"/>
    <w:link w:val="ae"/>
    <w:uiPriority w:val="99"/>
    <w:rsid w:val="004966B2"/>
    <w:rPr>
      <w:sz w:val="18"/>
      <w:szCs w:val="18"/>
    </w:rPr>
  </w:style>
  <w:style w:type="paragraph" w:styleId="af0">
    <w:name w:val="footer"/>
    <w:basedOn w:val="a"/>
    <w:link w:val="af1"/>
    <w:uiPriority w:val="99"/>
    <w:unhideWhenUsed/>
    <w:rsid w:val="004966B2"/>
    <w:pPr>
      <w:tabs>
        <w:tab w:val="center" w:pos="4153"/>
        <w:tab w:val="right" w:pos="8306"/>
      </w:tabs>
      <w:snapToGrid w:val="0"/>
      <w:jc w:val="left"/>
    </w:pPr>
    <w:rPr>
      <w:sz w:val="18"/>
      <w:szCs w:val="18"/>
    </w:rPr>
  </w:style>
  <w:style w:type="character" w:customStyle="1" w:styleId="af1">
    <w:name w:val="页脚 字符"/>
    <w:basedOn w:val="a0"/>
    <w:link w:val="af0"/>
    <w:uiPriority w:val="99"/>
    <w:rsid w:val="0049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元华 戚</dc:creator>
  <cp:keywords/>
  <dc:description/>
  <cp:lastModifiedBy>Administrator</cp:lastModifiedBy>
  <cp:revision>23</cp:revision>
  <cp:lastPrinted>2024-03-11T07:25:00Z</cp:lastPrinted>
  <dcterms:created xsi:type="dcterms:W3CDTF">2024-01-24T07:25:00Z</dcterms:created>
  <dcterms:modified xsi:type="dcterms:W3CDTF">2024-03-12T02:31:00Z</dcterms:modified>
</cp:coreProperties>
</file>